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846BB5" w14:textId="5CCFFC80" w:rsidR="004F3F2C" w:rsidRPr="005259D7" w:rsidRDefault="003F7ED9" w:rsidP="00E66BCF">
      <w:pPr>
        <w:jc w:val="center"/>
        <w:rPr>
          <w:rFonts w:cs="Arial"/>
          <w:lang w:val="es-CO"/>
        </w:rPr>
      </w:pPr>
      <w:r w:rsidRPr="005259D7">
        <w:rPr>
          <w:rFonts w:cs="Arial"/>
          <w:b/>
          <w:sz w:val="36"/>
          <w:lang w:val="es-CO"/>
        </w:rPr>
        <w:t xml:space="preserve">  </w:t>
      </w:r>
      <w:r w:rsidR="00780568" w:rsidRPr="005259D7">
        <w:rPr>
          <w:rFonts w:cs="Arial"/>
          <w:b/>
          <w:sz w:val="36"/>
          <w:lang w:val="es-CO"/>
        </w:rPr>
        <w:t>ESTUDIO DE CASO</w:t>
      </w:r>
      <w:r w:rsidR="00780568" w:rsidRPr="005259D7">
        <w:rPr>
          <w:rFonts w:cs="Arial"/>
          <w:b/>
          <w:sz w:val="36"/>
          <w:lang w:val="es-CO"/>
        </w:rPr>
        <w:br/>
      </w:r>
      <w:r w:rsidR="00780568" w:rsidRPr="005259D7">
        <w:rPr>
          <w:rFonts w:cs="Arial"/>
          <w:b/>
          <w:sz w:val="32"/>
          <w:lang w:val="es-CO"/>
        </w:rPr>
        <w:t>Evaluación de los posibles impactos de la minería ilegal sobre la biodiversidad y los servicios ecosistémicos en el Departamento del Amazonas</w:t>
      </w:r>
      <w:r w:rsidR="00BD239C">
        <w:rPr>
          <w:rFonts w:cs="Arial"/>
          <w:b/>
          <w:sz w:val="32"/>
          <w:lang w:val="es-CO"/>
        </w:rPr>
        <w:t>, en la cuenca del río Caquetá</w:t>
      </w:r>
    </w:p>
    <w:p w14:paraId="5D2F1813" w14:textId="41C30BBA" w:rsidR="004F3F2C" w:rsidRPr="005259D7" w:rsidRDefault="00780568" w:rsidP="00E66BCF">
      <w:pPr>
        <w:jc w:val="center"/>
        <w:rPr>
          <w:rFonts w:cs="Arial"/>
          <w:lang w:val="es-CO"/>
        </w:rPr>
      </w:pPr>
      <w:r w:rsidRPr="005259D7">
        <w:rPr>
          <w:rFonts w:cs="Arial"/>
          <w:lang w:val="es-CO"/>
        </w:rPr>
        <w:br/>
      </w:r>
    </w:p>
    <w:p w14:paraId="1E114922" w14:textId="77777777" w:rsidR="004F3F2C" w:rsidRPr="005259D7" w:rsidRDefault="004F3F2C" w:rsidP="00E66BCF">
      <w:pPr>
        <w:jc w:val="center"/>
        <w:rPr>
          <w:rFonts w:cs="Arial"/>
          <w:lang w:val="es-CO"/>
        </w:rPr>
      </w:pPr>
    </w:p>
    <w:p w14:paraId="182F6210" w14:textId="1BF33407" w:rsidR="004F3F2C" w:rsidRPr="005259D7" w:rsidRDefault="00BA3A63" w:rsidP="00E66BCF">
      <w:pPr>
        <w:jc w:val="center"/>
        <w:rPr>
          <w:rFonts w:cs="Arial"/>
          <w:lang w:val="es-CO"/>
        </w:rPr>
      </w:pPr>
      <w:r>
        <w:rPr>
          <w:rFonts w:cs="Arial"/>
          <w:lang w:val="es-CO"/>
        </w:rPr>
        <w:t>(Documento en construcción)</w:t>
      </w:r>
    </w:p>
    <w:p w14:paraId="6CD1C8F1" w14:textId="77777777" w:rsidR="004F3F2C" w:rsidRPr="005259D7" w:rsidRDefault="004F3F2C" w:rsidP="00E66BCF">
      <w:pPr>
        <w:jc w:val="center"/>
        <w:rPr>
          <w:rFonts w:cs="Arial"/>
          <w:lang w:val="es-CO"/>
        </w:rPr>
      </w:pPr>
    </w:p>
    <w:p w14:paraId="4716AA2E" w14:textId="77777777" w:rsidR="004F3F2C" w:rsidRPr="005259D7" w:rsidRDefault="004F3F2C" w:rsidP="00E66BCF">
      <w:pPr>
        <w:jc w:val="center"/>
        <w:rPr>
          <w:rFonts w:cs="Arial"/>
          <w:lang w:val="es-CO"/>
        </w:rPr>
      </w:pPr>
    </w:p>
    <w:p w14:paraId="4B8B7E74" w14:textId="77777777" w:rsidR="004F3F2C" w:rsidRPr="005259D7" w:rsidRDefault="004F3F2C" w:rsidP="00E66BCF">
      <w:pPr>
        <w:jc w:val="center"/>
        <w:rPr>
          <w:rFonts w:cs="Arial"/>
          <w:lang w:val="es-CO"/>
        </w:rPr>
      </w:pPr>
    </w:p>
    <w:p w14:paraId="417EF684" w14:textId="77777777" w:rsidR="004F3F2C" w:rsidRPr="005259D7" w:rsidRDefault="004F3F2C" w:rsidP="00E66BCF">
      <w:pPr>
        <w:jc w:val="center"/>
        <w:rPr>
          <w:rFonts w:cs="Arial"/>
          <w:lang w:val="es-CO"/>
        </w:rPr>
      </w:pPr>
    </w:p>
    <w:p w14:paraId="3EC3FFA5" w14:textId="77777777" w:rsidR="004F3F2C" w:rsidRPr="005259D7" w:rsidRDefault="004F3F2C" w:rsidP="00E66BCF">
      <w:pPr>
        <w:jc w:val="center"/>
        <w:rPr>
          <w:rFonts w:cs="Arial"/>
          <w:lang w:val="es-CO"/>
        </w:rPr>
      </w:pPr>
    </w:p>
    <w:p w14:paraId="003320AE" w14:textId="77777777" w:rsidR="004F3F2C" w:rsidRPr="005259D7" w:rsidRDefault="00780568" w:rsidP="00E66BCF">
      <w:pPr>
        <w:jc w:val="center"/>
        <w:rPr>
          <w:rFonts w:cs="Arial"/>
          <w:lang w:val="es-CO"/>
        </w:rPr>
      </w:pPr>
      <w:r w:rsidRPr="005259D7">
        <w:rPr>
          <w:rFonts w:cs="Arial"/>
          <w:b/>
          <w:lang w:val="es-CO"/>
        </w:rPr>
        <w:t>Departamento del Amazonas, Colombia</w:t>
      </w:r>
      <w:r w:rsidRPr="005259D7">
        <w:rPr>
          <w:rFonts w:cs="Arial"/>
          <w:b/>
          <w:lang w:val="es-CO"/>
        </w:rPr>
        <w:br/>
        <w:t>2026</w:t>
      </w:r>
    </w:p>
    <w:p w14:paraId="44796E7B" w14:textId="77777777" w:rsidR="004F3F2C" w:rsidRDefault="00780568" w:rsidP="00E66BCF">
      <w:pPr>
        <w:jc w:val="both"/>
        <w:rPr>
          <w:rFonts w:cs="Arial"/>
          <w:lang w:val="es-CO"/>
        </w:rPr>
      </w:pPr>
      <w:r w:rsidRPr="005259D7">
        <w:rPr>
          <w:rFonts w:cs="Arial"/>
          <w:lang w:val="es-CO"/>
        </w:rPr>
        <w:br w:type="page"/>
      </w:r>
    </w:p>
    <w:sdt>
      <w:sdtPr>
        <w:rPr>
          <w:lang w:val="es-ES"/>
        </w:rPr>
        <w:id w:val="1601062822"/>
        <w:docPartObj>
          <w:docPartGallery w:val="Table of Contents"/>
          <w:docPartUnique/>
        </w:docPartObj>
      </w:sdtPr>
      <w:sdtEndPr>
        <w:rPr>
          <w:rFonts w:ascii="Arial" w:eastAsiaTheme="minorEastAsia" w:hAnsi="Arial" w:cstheme="minorBidi"/>
          <w:color w:val="auto"/>
          <w:sz w:val="20"/>
          <w:szCs w:val="22"/>
        </w:rPr>
      </w:sdtEndPr>
      <w:sdtContent>
        <w:p w14:paraId="244F7C9E" w14:textId="696A57CD" w:rsidR="0044109D" w:rsidRDefault="0044109D" w:rsidP="00BD239C">
          <w:pPr>
            <w:pStyle w:val="TtuloTDC"/>
            <w:jc w:val="center"/>
          </w:pPr>
          <w:r>
            <w:rPr>
              <w:lang w:val="es-ES"/>
            </w:rPr>
            <w:t>Tabla de contenido</w:t>
          </w:r>
        </w:p>
        <w:p w14:paraId="2D664B86" w14:textId="0D0072DB" w:rsidR="00B24B40" w:rsidRDefault="0044109D">
          <w:pPr>
            <w:pStyle w:val="TDC1"/>
            <w:tabs>
              <w:tab w:val="right" w:leader="dot" w:pos="9622"/>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35498244" w:history="1">
            <w:r w:rsidR="00B24B40" w:rsidRPr="000F51DA">
              <w:rPr>
                <w:rStyle w:val="Hipervnculo"/>
                <w:rFonts w:ascii="Arial" w:hAnsi="Arial" w:cs="Arial"/>
                <w:noProof/>
                <w:lang w:val="es-CO"/>
              </w:rPr>
              <w:t>1. Resumen ejecutivo</w:t>
            </w:r>
            <w:r w:rsidR="00B24B40">
              <w:rPr>
                <w:noProof/>
                <w:webHidden/>
              </w:rPr>
              <w:tab/>
            </w:r>
            <w:r w:rsidR="00B24B40">
              <w:rPr>
                <w:noProof/>
                <w:webHidden/>
              </w:rPr>
              <w:fldChar w:fldCharType="begin"/>
            </w:r>
            <w:r w:rsidR="00B24B40">
              <w:rPr>
                <w:noProof/>
                <w:webHidden/>
              </w:rPr>
              <w:instrText xml:space="preserve"> PAGEREF _Toc235498244 \h </w:instrText>
            </w:r>
            <w:r w:rsidR="00B24B40">
              <w:rPr>
                <w:noProof/>
                <w:webHidden/>
              </w:rPr>
            </w:r>
            <w:r w:rsidR="00B24B40">
              <w:rPr>
                <w:noProof/>
                <w:webHidden/>
              </w:rPr>
              <w:fldChar w:fldCharType="separate"/>
            </w:r>
            <w:r w:rsidR="00B24B40">
              <w:rPr>
                <w:noProof/>
                <w:webHidden/>
              </w:rPr>
              <w:t>3</w:t>
            </w:r>
            <w:r w:rsidR="00B24B40">
              <w:rPr>
                <w:noProof/>
                <w:webHidden/>
              </w:rPr>
              <w:fldChar w:fldCharType="end"/>
            </w:r>
          </w:hyperlink>
        </w:p>
        <w:p w14:paraId="486C0D39" w14:textId="51DF14B4" w:rsidR="00B24B40" w:rsidRDefault="00B24B40">
          <w:pPr>
            <w:pStyle w:val="TDC1"/>
            <w:tabs>
              <w:tab w:val="right" w:leader="dot" w:pos="9622"/>
            </w:tabs>
            <w:rPr>
              <w:rFonts w:cstheme="minorBidi"/>
              <w:noProof/>
              <w:kern w:val="2"/>
              <w:sz w:val="24"/>
              <w:szCs w:val="24"/>
              <w14:ligatures w14:val="standardContextual"/>
            </w:rPr>
          </w:pPr>
          <w:hyperlink w:anchor="_Toc235498245" w:history="1">
            <w:r w:rsidRPr="000F51DA">
              <w:rPr>
                <w:rStyle w:val="Hipervnculo"/>
                <w:rFonts w:ascii="Arial" w:hAnsi="Arial" w:cs="Arial"/>
                <w:noProof/>
                <w:lang w:val="es-CO"/>
              </w:rPr>
              <w:t>2. Introducción</w:t>
            </w:r>
            <w:r>
              <w:rPr>
                <w:noProof/>
                <w:webHidden/>
              </w:rPr>
              <w:tab/>
            </w:r>
            <w:r>
              <w:rPr>
                <w:noProof/>
                <w:webHidden/>
              </w:rPr>
              <w:fldChar w:fldCharType="begin"/>
            </w:r>
            <w:r>
              <w:rPr>
                <w:noProof/>
                <w:webHidden/>
              </w:rPr>
              <w:instrText xml:space="preserve"> PAGEREF _Toc235498245 \h </w:instrText>
            </w:r>
            <w:r>
              <w:rPr>
                <w:noProof/>
                <w:webHidden/>
              </w:rPr>
            </w:r>
            <w:r>
              <w:rPr>
                <w:noProof/>
                <w:webHidden/>
              </w:rPr>
              <w:fldChar w:fldCharType="separate"/>
            </w:r>
            <w:r>
              <w:rPr>
                <w:noProof/>
                <w:webHidden/>
              </w:rPr>
              <w:t>3</w:t>
            </w:r>
            <w:r>
              <w:rPr>
                <w:noProof/>
                <w:webHidden/>
              </w:rPr>
              <w:fldChar w:fldCharType="end"/>
            </w:r>
          </w:hyperlink>
        </w:p>
        <w:p w14:paraId="744430BA" w14:textId="472ECB17" w:rsidR="00B24B40" w:rsidRDefault="00B24B40">
          <w:pPr>
            <w:pStyle w:val="TDC1"/>
            <w:tabs>
              <w:tab w:val="right" w:leader="dot" w:pos="9622"/>
            </w:tabs>
            <w:rPr>
              <w:rFonts w:cstheme="minorBidi"/>
              <w:noProof/>
              <w:kern w:val="2"/>
              <w:sz w:val="24"/>
              <w:szCs w:val="24"/>
              <w14:ligatures w14:val="standardContextual"/>
            </w:rPr>
          </w:pPr>
          <w:hyperlink w:anchor="_Toc235498246" w:history="1">
            <w:r w:rsidRPr="000F51DA">
              <w:rPr>
                <w:rStyle w:val="Hipervnculo"/>
                <w:rFonts w:ascii="Arial" w:hAnsi="Arial" w:cs="Arial"/>
                <w:noProof/>
                <w:lang w:val="es-CO"/>
              </w:rPr>
              <w:t>3. Planteamiento del caso</w:t>
            </w:r>
            <w:r>
              <w:rPr>
                <w:noProof/>
                <w:webHidden/>
              </w:rPr>
              <w:tab/>
            </w:r>
            <w:r>
              <w:rPr>
                <w:noProof/>
                <w:webHidden/>
              </w:rPr>
              <w:fldChar w:fldCharType="begin"/>
            </w:r>
            <w:r>
              <w:rPr>
                <w:noProof/>
                <w:webHidden/>
              </w:rPr>
              <w:instrText xml:space="preserve"> PAGEREF _Toc235498246 \h </w:instrText>
            </w:r>
            <w:r>
              <w:rPr>
                <w:noProof/>
                <w:webHidden/>
              </w:rPr>
            </w:r>
            <w:r>
              <w:rPr>
                <w:noProof/>
                <w:webHidden/>
              </w:rPr>
              <w:fldChar w:fldCharType="separate"/>
            </w:r>
            <w:r>
              <w:rPr>
                <w:noProof/>
                <w:webHidden/>
              </w:rPr>
              <w:t>4</w:t>
            </w:r>
            <w:r>
              <w:rPr>
                <w:noProof/>
                <w:webHidden/>
              </w:rPr>
              <w:fldChar w:fldCharType="end"/>
            </w:r>
          </w:hyperlink>
        </w:p>
        <w:p w14:paraId="770E346C" w14:textId="3EADDCCE" w:rsidR="00B24B40" w:rsidRDefault="00B24B40">
          <w:pPr>
            <w:pStyle w:val="TDC1"/>
            <w:tabs>
              <w:tab w:val="right" w:leader="dot" w:pos="9622"/>
            </w:tabs>
            <w:rPr>
              <w:rFonts w:cstheme="minorBidi"/>
              <w:noProof/>
              <w:kern w:val="2"/>
              <w:sz w:val="24"/>
              <w:szCs w:val="24"/>
              <w14:ligatures w14:val="standardContextual"/>
            </w:rPr>
          </w:pPr>
          <w:hyperlink w:anchor="_Toc235498247" w:history="1">
            <w:r w:rsidRPr="000F51DA">
              <w:rPr>
                <w:rStyle w:val="Hipervnculo"/>
                <w:rFonts w:ascii="Arial" w:hAnsi="Arial" w:cs="Arial"/>
                <w:noProof/>
                <w:lang w:val="es-CO"/>
              </w:rPr>
              <w:t>4. Objetivos</w:t>
            </w:r>
            <w:r>
              <w:rPr>
                <w:noProof/>
                <w:webHidden/>
              </w:rPr>
              <w:tab/>
            </w:r>
            <w:r>
              <w:rPr>
                <w:noProof/>
                <w:webHidden/>
              </w:rPr>
              <w:fldChar w:fldCharType="begin"/>
            </w:r>
            <w:r>
              <w:rPr>
                <w:noProof/>
                <w:webHidden/>
              </w:rPr>
              <w:instrText xml:space="preserve"> PAGEREF _Toc235498247 \h </w:instrText>
            </w:r>
            <w:r>
              <w:rPr>
                <w:noProof/>
                <w:webHidden/>
              </w:rPr>
            </w:r>
            <w:r>
              <w:rPr>
                <w:noProof/>
                <w:webHidden/>
              </w:rPr>
              <w:fldChar w:fldCharType="separate"/>
            </w:r>
            <w:r>
              <w:rPr>
                <w:noProof/>
                <w:webHidden/>
              </w:rPr>
              <w:t>4</w:t>
            </w:r>
            <w:r>
              <w:rPr>
                <w:noProof/>
                <w:webHidden/>
              </w:rPr>
              <w:fldChar w:fldCharType="end"/>
            </w:r>
          </w:hyperlink>
        </w:p>
        <w:p w14:paraId="76FDFFF4" w14:textId="2AEAADAE" w:rsidR="00B24B40" w:rsidRDefault="00B24B40">
          <w:pPr>
            <w:pStyle w:val="TDC2"/>
            <w:tabs>
              <w:tab w:val="right" w:leader="dot" w:pos="9622"/>
            </w:tabs>
            <w:rPr>
              <w:rFonts w:cstheme="minorBidi"/>
              <w:noProof/>
              <w:kern w:val="2"/>
              <w:sz w:val="24"/>
              <w:szCs w:val="24"/>
              <w14:ligatures w14:val="standardContextual"/>
            </w:rPr>
          </w:pPr>
          <w:hyperlink w:anchor="_Toc235498248" w:history="1">
            <w:r w:rsidRPr="000F51DA">
              <w:rPr>
                <w:rStyle w:val="Hipervnculo"/>
                <w:rFonts w:ascii="Arial" w:hAnsi="Arial" w:cs="Arial"/>
                <w:noProof/>
                <w:lang w:val="es-CO"/>
              </w:rPr>
              <w:t>4.1 Objetivo general</w:t>
            </w:r>
            <w:r>
              <w:rPr>
                <w:noProof/>
                <w:webHidden/>
              </w:rPr>
              <w:tab/>
            </w:r>
            <w:r>
              <w:rPr>
                <w:noProof/>
                <w:webHidden/>
              </w:rPr>
              <w:fldChar w:fldCharType="begin"/>
            </w:r>
            <w:r>
              <w:rPr>
                <w:noProof/>
                <w:webHidden/>
              </w:rPr>
              <w:instrText xml:space="preserve"> PAGEREF _Toc235498248 \h </w:instrText>
            </w:r>
            <w:r>
              <w:rPr>
                <w:noProof/>
                <w:webHidden/>
              </w:rPr>
            </w:r>
            <w:r>
              <w:rPr>
                <w:noProof/>
                <w:webHidden/>
              </w:rPr>
              <w:fldChar w:fldCharType="separate"/>
            </w:r>
            <w:r>
              <w:rPr>
                <w:noProof/>
                <w:webHidden/>
              </w:rPr>
              <w:t>4</w:t>
            </w:r>
            <w:r>
              <w:rPr>
                <w:noProof/>
                <w:webHidden/>
              </w:rPr>
              <w:fldChar w:fldCharType="end"/>
            </w:r>
          </w:hyperlink>
        </w:p>
        <w:p w14:paraId="09512310" w14:textId="43C0D066" w:rsidR="00B24B40" w:rsidRDefault="00B24B40">
          <w:pPr>
            <w:pStyle w:val="TDC2"/>
            <w:tabs>
              <w:tab w:val="right" w:leader="dot" w:pos="9622"/>
            </w:tabs>
            <w:rPr>
              <w:rFonts w:cstheme="minorBidi"/>
              <w:noProof/>
              <w:kern w:val="2"/>
              <w:sz w:val="24"/>
              <w:szCs w:val="24"/>
              <w14:ligatures w14:val="standardContextual"/>
            </w:rPr>
          </w:pPr>
          <w:hyperlink w:anchor="_Toc235498249" w:history="1">
            <w:r w:rsidRPr="000F51DA">
              <w:rPr>
                <w:rStyle w:val="Hipervnculo"/>
                <w:rFonts w:ascii="Arial" w:hAnsi="Arial" w:cs="Arial"/>
                <w:noProof/>
                <w:lang w:val="es-CO"/>
              </w:rPr>
              <w:t>4.2 Objetivos específicos</w:t>
            </w:r>
            <w:r>
              <w:rPr>
                <w:noProof/>
                <w:webHidden/>
              </w:rPr>
              <w:tab/>
            </w:r>
            <w:r>
              <w:rPr>
                <w:noProof/>
                <w:webHidden/>
              </w:rPr>
              <w:fldChar w:fldCharType="begin"/>
            </w:r>
            <w:r>
              <w:rPr>
                <w:noProof/>
                <w:webHidden/>
              </w:rPr>
              <w:instrText xml:space="preserve"> PAGEREF _Toc235498249 \h </w:instrText>
            </w:r>
            <w:r>
              <w:rPr>
                <w:noProof/>
                <w:webHidden/>
              </w:rPr>
            </w:r>
            <w:r>
              <w:rPr>
                <w:noProof/>
                <w:webHidden/>
              </w:rPr>
              <w:fldChar w:fldCharType="separate"/>
            </w:r>
            <w:r>
              <w:rPr>
                <w:noProof/>
                <w:webHidden/>
              </w:rPr>
              <w:t>4</w:t>
            </w:r>
            <w:r>
              <w:rPr>
                <w:noProof/>
                <w:webHidden/>
              </w:rPr>
              <w:fldChar w:fldCharType="end"/>
            </w:r>
          </w:hyperlink>
        </w:p>
        <w:p w14:paraId="08BAD430" w14:textId="5CE292D0" w:rsidR="00B24B40" w:rsidRDefault="00B24B40">
          <w:pPr>
            <w:pStyle w:val="TDC1"/>
            <w:tabs>
              <w:tab w:val="right" w:leader="dot" w:pos="9622"/>
            </w:tabs>
            <w:rPr>
              <w:rFonts w:cstheme="minorBidi"/>
              <w:noProof/>
              <w:kern w:val="2"/>
              <w:sz w:val="24"/>
              <w:szCs w:val="24"/>
              <w14:ligatures w14:val="standardContextual"/>
            </w:rPr>
          </w:pPr>
          <w:hyperlink w:anchor="_Toc235498250" w:history="1">
            <w:r w:rsidRPr="000F51DA">
              <w:rPr>
                <w:rStyle w:val="Hipervnculo"/>
                <w:rFonts w:ascii="Arial" w:hAnsi="Arial" w:cs="Arial"/>
                <w:noProof/>
                <w:lang w:val="es-CO"/>
              </w:rPr>
              <w:t>5. Metodología de evaluación</w:t>
            </w:r>
            <w:r>
              <w:rPr>
                <w:noProof/>
                <w:webHidden/>
              </w:rPr>
              <w:tab/>
            </w:r>
            <w:r>
              <w:rPr>
                <w:noProof/>
                <w:webHidden/>
              </w:rPr>
              <w:fldChar w:fldCharType="begin"/>
            </w:r>
            <w:r>
              <w:rPr>
                <w:noProof/>
                <w:webHidden/>
              </w:rPr>
              <w:instrText xml:space="preserve"> PAGEREF _Toc235498250 \h </w:instrText>
            </w:r>
            <w:r>
              <w:rPr>
                <w:noProof/>
                <w:webHidden/>
              </w:rPr>
            </w:r>
            <w:r>
              <w:rPr>
                <w:noProof/>
                <w:webHidden/>
              </w:rPr>
              <w:fldChar w:fldCharType="separate"/>
            </w:r>
            <w:r>
              <w:rPr>
                <w:noProof/>
                <w:webHidden/>
              </w:rPr>
              <w:t>5</w:t>
            </w:r>
            <w:r>
              <w:rPr>
                <w:noProof/>
                <w:webHidden/>
              </w:rPr>
              <w:fldChar w:fldCharType="end"/>
            </w:r>
          </w:hyperlink>
        </w:p>
        <w:p w14:paraId="026AF1D5" w14:textId="241F38BF" w:rsidR="00B24B40" w:rsidRDefault="00B24B40">
          <w:pPr>
            <w:pStyle w:val="TDC1"/>
            <w:tabs>
              <w:tab w:val="right" w:leader="dot" w:pos="9622"/>
            </w:tabs>
            <w:rPr>
              <w:rFonts w:cstheme="minorBidi"/>
              <w:noProof/>
              <w:kern w:val="2"/>
              <w:sz w:val="24"/>
              <w:szCs w:val="24"/>
              <w14:ligatures w14:val="standardContextual"/>
            </w:rPr>
          </w:pPr>
          <w:hyperlink w:anchor="_Toc235498251" w:history="1">
            <w:r w:rsidRPr="000F51DA">
              <w:rPr>
                <w:rStyle w:val="Hipervnculo"/>
                <w:rFonts w:ascii="Arial" w:hAnsi="Arial" w:cs="Arial"/>
                <w:noProof/>
                <w:lang w:val="es-CO"/>
              </w:rPr>
              <w:t>6. Contexto territorial y socioambiental</w:t>
            </w:r>
            <w:r>
              <w:rPr>
                <w:noProof/>
                <w:webHidden/>
              </w:rPr>
              <w:tab/>
            </w:r>
            <w:r>
              <w:rPr>
                <w:noProof/>
                <w:webHidden/>
              </w:rPr>
              <w:fldChar w:fldCharType="begin"/>
            </w:r>
            <w:r>
              <w:rPr>
                <w:noProof/>
                <w:webHidden/>
              </w:rPr>
              <w:instrText xml:space="preserve"> PAGEREF _Toc235498251 \h </w:instrText>
            </w:r>
            <w:r>
              <w:rPr>
                <w:noProof/>
                <w:webHidden/>
              </w:rPr>
            </w:r>
            <w:r>
              <w:rPr>
                <w:noProof/>
                <w:webHidden/>
              </w:rPr>
              <w:fldChar w:fldCharType="separate"/>
            </w:r>
            <w:r>
              <w:rPr>
                <w:noProof/>
                <w:webHidden/>
              </w:rPr>
              <w:t>5</w:t>
            </w:r>
            <w:r>
              <w:rPr>
                <w:noProof/>
                <w:webHidden/>
              </w:rPr>
              <w:fldChar w:fldCharType="end"/>
            </w:r>
          </w:hyperlink>
        </w:p>
        <w:p w14:paraId="5BCC3B4A" w14:textId="5128790E" w:rsidR="00B24B40" w:rsidRDefault="00B24B40">
          <w:pPr>
            <w:pStyle w:val="TDC2"/>
            <w:tabs>
              <w:tab w:val="right" w:leader="dot" w:pos="9622"/>
            </w:tabs>
            <w:rPr>
              <w:rFonts w:cstheme="minorBidi"/>
              <w:noProof/>
              <w:kern w:val="2"/>
              <w:sz w:val="24"/>
              <w:szCs w:val="24"/>
              <w14:ligatures w14:val="standardContextual"/>
            </w:rPr>
          </w:pPr>
          <w:hyperlink w:anchor="_Toc235498252" w:history="1">
            <w:r w:rsidRPr="000F51DA">
              <w:rPr>
                <w:rStyle w:val="Hipervnculo"/>
                <w:noProof/>
                <w:lang w:val="es-CO"/>
              </w:rPr>
              <w:t>6.1. Contexto general</w:t>
            </w:r>
            <w:r>
              <w:rPr>
                <w:noProof/>
                <w:webHidden/>
              </w:rPr>
              <w:tab/>
            </w:r>
            <w:r>
              <w:rPr>
                <w:noProof/>
                <w:webHidden/>
              </w:rPr>
              <w:fldChar w:fldCharType="begin"/>
            </w:r>
            <w:r>
              <w:rPr>
                <w:noProof/>
                <w:webHidden/>
              </w:rPr>
              <w:instrText xml:space="preserve"> PAGEREF _Toc235498252 \h </w:instrText>
            </w:r>
            <w:r>
              <w:rPr>
                <w:noProof/>
                <w:webHidden/>
              </w:rPr>
            </w:r>
            <w:r>
              <w:rPr>
                <w:noProof/>
                <w:webHidden/>
              </w:rPr>
              <w:fldChar w:fldCharType="separate"/>
            </w:r>
            <w:r>
              <w:rPr>
                <w:noProof/>
                <w:webHidden/>
              </w:rPr>
              <w:t>5</w:t>
            </w:r>
            <w:r>
              <w:rPr>
                <w:noProof/>
                <w:webHidden/>
              </w:rPr>
              <w:fldChar w:fldCharType="end"/>
            </w:r>
          </w:hyperlink>
        </w:p>
        <w:p w14:paraId="450B6797" w14:textId="070E1323" w:rsidR="00B24B40" w:rsidRDefault="00B24B40">
          <w:pPr>
            <w:pStyle w:val="TDC2"/>
            <w:tabs>
              <w:tab w:val="right" w:leader="dot" w:pos="9622"/>
            </w:tabs>
            <w:rPr>
              <w:rFonts w:cstheme="minorBidi"/>
              <w:noProof/>
              <w:kern w:val="2"/>
              <w:sz w:val="24"/>
              <w:szCs w:val="24"/>
              <w14:ligatures w14:val="standardContextual"/>
            </w:rPr>
          </w:pPr>
          <w:hyperlink w:anchor="_Toc235498253" w:history="1">
            <w:r w:rsidRPr="000F51DA">
              <w:rPr>
                <w:rStyle w:val="Hipervnculo"/>
                <w:noProof/>
                <w:lang w:val="es-CO"/>
              </w:rPr>
              <w:t>6.2. Extracción Ilícita de Yacimientos Mineros</w:t>
            </w:r>
            <w:r>
              <w:rPr>
                <w:noProof/>
                <w:webHidden/>
              </w:rPr>
              <w:tab/>
            </w:r>
            <w:r>
              <w:rPr>
                <w:noProof/>
                <w:webHidden/>
              </w:rPr>
              <w:fldChar w:fldCharType="begin"/>
            </w:r>
            <w:r>
              <w:rPr>
                <w:noProof/>
                <w:webHidden/>
              </w:rPr>
              <w:instrText xml:space="preserve"> PAGEREF _Toc235498253 \h </w:instrText>
            </w:r>
            <w:r>
              <w:rPr>
                <w:noProof/>
                <w:webHidden/>
              </w:rPr>
            </w:r>
            <w:r>
              <w:rPr>
                <w:noProof/>
                <w:webHidden/>
              </w:rPr>
              <w:fldChar w:fldCharType="separate"/>
            </w:r>
            <w:r>
              <w:rPr>
                <w:noProof/>
                <w:webHidden/>
              </w:rPr>
              <w:t>6</w:t>
            </w:r>
            <w:r>
              <w:rPr>
                <w:noProof/>
                <w:webHidden/>
              </w:rPr>
              <w:fldChar w:fldCharType="end"/>
            </w:r>
          </w:hyperlink>
        </w:p>
        <w:p w14:paraId="6191F74D" w14:textId="36FD6E70" w:rsidR="00B24B40" w:rsidRDefault="00B24B40">
          <w:pPr>
            <w:pStyle w:val="TDC3"/>
            <w:tabs>
              <w:tab w:val="right" w:leader="dot" w:pos="9622"/>
            </w:tabs>
            <w:rPr>
              <w:rFonts w:cstheme="minorBidi"/>
              <w:noProof/>
              <w:kern w:val="2"/>
              <w:sz w:val="24"/>
              <w:szCs w:val="24"/>
              <w14:ligatures w14:val="standardContextual"/>
            </w:rPr>
          </w:pPr>
          <w:hyperlink w:anchor="_Toc235498254" w:history="1">
            <w:r w:rsidRPr="000F51DA">
              <w:rPr>
                <w:rStyle w:val="Hipervnculo"/>
                <w:noProof/>
                <w:lang w:val="es-CO"/>
              </w:rPr>
              <w:t>6.2.1. Informe detección con sensores remotos de explotación ilícita ilegal de yacimiento minero al interior del Parque Nacional Natural Río Puré. Primer trimestre 2023</w:t>
            </w:r>
            <w:r>
              <w:rPr>
                <w:noProof/>
                <w:webHidden/>
              </w:rPr>
              <w:tab/>
            </w:r>
            <w:r>
              <w:rPr>
                <w:noProof/>
                <w:webHidden/>
              </w:rPr>
              <w:fldChar w:fldCharType="begin"/>
            </w:r>
            <w:r>
              <w:rPr>
                <w:noProof/>
                <w:webHidden/>
              </w:rPr>
              <w:instrText xml:space="preserve"> PAGEREF _Toc235498254 \h </w:instrText>
            </w:r>
            <w:r>
              <w:rPr>
                <w:noProof/>
                <w:webHidden/>
              </w:rPr>
            </w:r>
            <w:r>
              <w:rPr>
                <w:noProof/>
                <w:webHidden/>
              </w:rPr>
              <w:fldChar w:fldCharType="separate"/>
            </w:r>
            <w:r>
              <w:rPr>
                <w:noProof/>
                <w:webHidden/>
              </w:rPr>
              <w:t>7</w:t>
            </w:r>
            <w:r>
              <w:rPr>
                <w:noProof/>
                <w:webHidden/>
              </w:rPr>
              <w:fldChar w:fldCharType="end"/>
            </w:r>
          </w:hyperlink>
        </w:p>
        <w:p w14:paraId="37C930F2" w14:textId="32399AB4" w:rsidR="00B24B40" w:rsidRDefault="00B24B40">
          <w:pPr>
            <w:pStyle w:val="TDC3"/>
            <w:tabs>
              <w:tab w:val="right" w:leader="dot" w:pos="9622"/>
            </w:tabs>
            <w:rPr>
              <w:rFonts w:cstheme="minorBidi"/>
              <w:noProof/>
              <w:kern w:val="2"/>
              <w:sz w:val="24"/>
              <w:szCs w:val="24"/>
              <w14:ligatures w14:val="standardContextual"/>
            </w:rPr>
          </w:pPr>
          <w:hyperlink w:anchor="_Toc235498255" w:history="1">
            <w:r w:rsidRPr="000F51DA">
              <w:rPr>
                <w:rStyle w:val="Hipervnculo"/>
                <w:noProof/>
                <w:lang w:val="es-CO"/>
              </w:rPr>
              <w:t>6.2.2. Alerta Temprana 007 Del 2024- prevención y protección.</w:t>
            </w:r>
            <w:r>
              <w:rPr>
                <w:noProof/>
                <w:webHidden/>
              </w:rPr>
              <w:tab/>
            </w:r>
            <w:r>
              <w:rPr>
                <w:noProof/>
                <w:webHidden/>
              </w:rPr>
              <w:fldChar w:fldCharType="begin"/>
            </w:r>
            <w:r>
              <w:rPr>
                <w:noProof/>
                <w:webHidden/>
              </w:rPr>
              <w:instrText xml:space="preserve"> PAGEREF _Toc235498255 \h </w:instrText>
            </w:r>
            <w:r>
              <w:rPr>
                <w:noProof/>
                <w:webHidden/>
              </w:rPr>
            </w:r>
            <w:r>
              <w:rPr>
                <w:noProof/>
                <w:webHidden/>
              </w:rPr>
              <w:fldChar w:fldCharType="separate"/>
            </w:r>
            <w:r>
              <w:rPr>
                <w:noProof/>
                <w:webHidden/>
              </w:rPr>
              <w:t>9</w:t>
            </w:r>
            <w:r>
              <w:rPr>
                <w:noProof/>
                <w:webHidden/>
              </w:rPr>
              <w:fldChar w:fldCharType="end"/>
            </w:r>
          </w:hyperlink>
        </w:p>
        <w:p w14:paraId="3C6783F0" w14:textId="397B6BC4" w:rsidR="00B24B40" w:rsidRDefault="00B24B40">
          <w:pPr>
            <w:pStyle w:val="TDC1"/>
            <w:tabs>
              <w:tab w:val="right" w:leader="dot" w:pos="9622"/>
            </w:tabs>
            <w:rPr>
              <w:rFonts w:cstheme="minorBidi"/>
              <w:noProof/>
              <w:kern w:val="2"/>
              <w:sz w:val="24"/>
              <w:szCs w:val="24"/>
              <w14:ligatures w14:val="standardContextual"/>
            </w:rPr>
          </w:pPr>
          <w:hyperlink w:anchor="_Toc235498256" w:history="1">
            <w:r w:rsidRPr="000F51DA">
              <w:rPr>
                <w:rStyle w:val="Hipervnculo"/>
                <w:rFonts w:ascii="Arial" w:hAnsi="Arial" w:cs="Arial"/>
                <w:noProof/>
                <w:lang w:val="es-CO"/>
              </w:rPr>
              <w:t>7. Marco de referencia normativo e institucional</w:t>
            </w:r>
            <w:r>
              <w:rPr>
                <w:noProof/>
                <w:webHidden/>
              </w:rPr>
              <w:tab/>
            </w:r>
            <w:r>
              <w:rPr>
                <w:noProof/>
                <w:webHidden/>
              </w:rPr>
              <w:fldChar w:fldCharType="begin"/>
            </w:r>
            <w:r>
              <w:rPr>
                <w:noProof/>
                <w:webHidden/>
              </w:rPr>
              <w:instrText xml:space="preserve"> PAGEREF _Toc235498256 \h </w:instrText>
            </w:r>
            <w:r>
              <w:rPr>
                <w:noProof/>
                <w:webHidden/>
              </w:rPr>
            </w:r>
            <w:r>
              <w:rPr>
                <w:noProof/>
                <w:webHidden/>
              </w:rPr>
              <w:fldChar w:fldCharType="separate"/>
            </w:r>
            <w:r>
              <w:rPr>
                <w:noProof/>
                <w:webHidden/>
              </w:rPr>
              <w:t>9</w:t>
            </w:r>
            <w:r>
              <w:rPr>
                <w:noProof/>
                <w:webHidden/>
              </w:rPr>
              <w:fldChar w:fldCharType="end"/>
            </w:r>
          </w:hyperlink>
        </w:p>
        <w:p w14:paraId="6A3D67B9" w14:textId="541FDFE4" w:rsidR="00B24B40" w:rsidRDefault="00B24B40">
          <w:pPr>
            <w:pStyle w:val="TDC1"/>
            <w:tabs>
              <w:tab w:val="right" w:leader="dot" w:pos="9622"/>
            </w:tabs>
            <w:rPr>
              <w:rFonts w:cstheme="minorBidi"/>
              <w:noProof/>
              <w:kern w:val="2"/>
              <w:sz w:val="24"/>
              <w:szCs w:val="24"/>
              <w14:ligatures w14:val="standardContextual"/>
            </w:rPr>
          </w:pPr>
          <w:hyperlink w:anchor="_Toc235498257" w:history="1">
            <w:r w:rsidRPr="000F51DA">
              <w:rPr>
                <w:rStyle w:val="Hipervnculo"/>
                <w:rFonts w:ascii="Arial" w:hAnsi="Arial" w:cs="Arial"/>
                <w:noProof/>
                <w:lang w:val="es-CO"/>
              </w:rPr>
              <w:t>8. Descripción de la problemática</w:t>
            </w:r>
            <w:r>
              <w:rPr>
                <w:noProof/>
                <w:webHidden/>
              </w:rPr>
              <w:tab/>
            </w:r>
            <w:r>
              <w:rPr>
                <w:noProof/>
                <w:webHidden/>
              </w:rPr>
              <w:fldChar w:fldCharType="begin"/>
            </w:r>
            <w:r>
              <w:rPr>
                <w:noProof/>
                <w:webHidden/>
              </w:rPr>
              <w:instrText xml:space="preserve"> PAGEREF _Toc235498257 \h </w:instrText>
            </w:r>
            <w:r>
              <w:rPr>
                <w:noProof/>
                <w:webHidden/>
              </w:rPr>
            </w:r>
            <w:r>
              <w:rPr>
                <w:noProof/>
                <w:webHidden/>
              </w:rPr>
              <w:fldChar w:fldCharType="separate"/>
            </w:r>
            <w:r>
              <w:rPr>
                <w:noProof/>
                <w:webHidden/>
              </w:rPr>
              <w:t>10</w:t>
            </w:r>
            <w:r>
              <w:rPr>
                <w:noProof/>
                <w:webHidden/>
              </w:rPr>
              <w:fldChar w:fldCharType="end"/>
            </w:r>
          </w:hyperlink>
        </w:p>
        <w:p w14:paraId="50C126BB" w14:textId="6ACF848D" w:rsidR="00B24B40" w:rsidRDefault="00B24B40">
          <w:pPr>
            <w:pStyle w:val="TDC2"/>
            <w:tabs>
              <w:tab w:val="right" w:leader="dot" w:pos="9622"/>
            </w:tabs>
            <w:rPr>
              <w:rFonts w:cstheme="minorBidi"/>
              <w:noProof/>
              <w:kern w:val="2"/>
              <w:sz w:val="24"/>
              <w:szCs w:val="24"/>
              <w14:ligatures w14:val="standardContextual"/>
            </w:rPr>
          </w:pPr>
          <w:hyperlink w:anchor="_Toc235498258" w:history="1">
            <w:r w:rsidRPr="000F51DA">
              <w:rPr>
                <w:rStyle w:val="Hipervnculo"/>
                <w:noProof/>
                <w:lang w:val="es-CO"/>
              </w:rPr>
              <w:t>8.1. Recorrido al s</w:t>
            </w:r>
            <w:r w:rsidRPr="000F51DA">
              <w:rPr>
                <w:rStyle w:val="Hipervnculo"/>
                <w:noProof/>
                <w:lang w:val="es-CO"/>
              </w:rPr>
              <w:t>e</w:t>
            </w:r>
            <w:r w:rsidRPr="000F51DA">
              <w:rPr>
                <w:rStyle w:val="Hipervnculo"/>
                <w:noProof/>
                <w:lang w:val="es-CO"/>
              </w:rPr>
              <w:t>ctor del pueblo Bora y Miraña en la cuenca del río Caquetá.</w:t>
            </w:r>
            <w:r>
              <w:rPr>
                <w:noProof/>
                <w:webHidden/>
              </w:rPr>
              <w:tab/>
            </w:r>
            <w:r>
              <w:rPr>
                <w:noProof/>
                <w:webHidden/>
              </w:rPr>
              <w:fldChar w:fldCharType="begin"/>
            </w:r>
            <w:r>
              <w:rPr>
                <w:noProof/>
                <w:webHidden/>
              </w:rPr>
              <w:instrText xml:space="preserve"> PAGEREF _Toc235498258 \h </w:instrText>
            </w:r>
            <w:r>
              <w:rPr>
                <w:noProof/>
                <w:webHidden/>
              </w:rPr>
            </w:r>
            <w:r>
              <w:rPr>
                <w:noProof/>
                <w:webHidden/>
              </w:rPr>
              <w:fldChar w:fldCharType="separate"/>
            </w:r>
            <w:r>
              <w:rPr>
                <w:noProof/>
                <w:webHidden/>
              </w:rPr>
              <w:t>10</w:t>
            </w:r>
            <w:r>
              <w:rPr>
                <w:noProof/>
                <w:webHidden/>
              </w:rPr>
              <w:fldChar w:fldCharType="end"/>
            </w:r>
          </w:hyperlink>
        </w:p>
        <w:p w14:paraId="1CF7BDCF" w14:textId="118A2DDA" w:rsidR="00B24B40" w:rsidRDefault="00B24B40">
          <w:pPr>
            <w:pStyle w:val="TDC1"/>
            <w:tabs>
              <w:tab w:val="right" w:leader="dot" w:pos="9622"/>
            </w:tabs>
            <w:rPr>
              <w:rFonts w:cstheme="minorBidi"/>
              <w:noProof/>
              <w:kern w:val="2"/>
              <w:sz w:val="24"/>
              <w:szCs w:val="24"/>
              <w14:ligatures w14:val="standardContextual"/>
            </w:rPr>
          </w:pPr>
          <w:hyperlink w:anchor="_Toc235498259" w:history="1">
            <w:r w:rsidRPr="000F51DA">
              <w:rPr>
                <w:rStyle w:val="Hipervnculo"/>
                <w:rFonts w:ascii="Arial" w:hAnsi="Arial" w:cs="Arial"/>
                <w:noProof/>
                <w:lang w:val="es-CO"/>
              </w:rPr>
              <w:t>9. Biodiversidad y servicios ecosistémicos potencialmente afectados</w:t>
            </w:r>
            <w:r>
              <w:rPr>
                <w:noProof/>
                <w:webHidden/>
              </w:rPr>
              <w:tab/>
            </w:r>
            <w:r>
              <w:rPr>
                <w:noProof/>
                <w:webHidden/>
              </w:rPr>
              <w:fldChar w:fldCharType="begin"/>
            </w:r>
            <w:r>
              <w:rPr>
                <w:noProof/>
                <w:webHidden/>
              </w:rPr>
              <w:instrText xml:space="preserve"> PAGEREF _Toc235498259 \h </w:instrText>
            </w:r>
            <w:r>
              <w:rPr>
                <w:noProof/>
                <w:webHidden/>
              </w:rPr>
            </w:r>
            <w:r>
              <w:rPr>
                <w:noProof/>
                <w:webHidden/>
              </w:rPr>
              <w:fldChar w:fldCharType="separate"/>
            </w:r>
            <w:r>
              <w:rPr>
                <w:noProof/>
                <w:webHidden/>
              </w:rPr>
              <w:t>19</w:t>
            </w:r>
            <w:r>
              <w:rPr>
                <w:noProof/>
                <w:webHidden/>
              </w:rPr>
              <w:fldChar w:fldCharType="end"/>
            </w:r>
          </w:hyperlink>
        </w:p>
        <w:p w14:paraId="67397AEC" w14:textId="14265DD2" w:rsidR="00B24B40" w:rsidRDefault="00B24B40">
          <w:pPr>
            <w:pStyle w:val="TDC1"/>
            <w:tabs>
              <w:tab w:val="right" w:leader="dot" w:pos="9622"/>
            </w:tabs>
            <w:rPr>
              <w:rFonts w:cstheme="minorBidi"/>
              <w:noProof/>
              <w:kern w:val="2"/>
              <w:sz w:val="24"/>
              <w:szCs w:val="24"/>
              <w14:ligatures w14:val="standardContextual"/>
            </w:rPr>
          </w:pPr>
          <w:hyperlink w:anchor="_Toc235498260" w:history="1">
            <w:r w:rsidRPr="000F51DA">
              <w:rPr>
                <w:rStyle w:val="Hipervnculo"/>
                <w:rFonts w:ascii="Arial" w:hAnsi="Arial" w:cs="Arial"/>
                <w:noProof/>
                <w:lang w:val="es-CO"/>
              </w:rPr>
              <w:t>10. Evaluación de impactos</w:t>
            </w:r>
            <w:r>
              <w:rPr>
                <w:noProof/>
                <w:webHidden/>
              </w:rPr>
              <w:tab/>
            </w:r>
            <w:r>
              <w:rPr>
                <w:noProof/>
                <w:webHidden/>
              </w:rPr>
              <w:fldChar w:fldCharType="begin"/>
            </w:r>
            <w:r>
              <w:rPr>
                <w:noProof/>
                <w:webHidden/>
              </w:rPr>
              <w:instrText xml:space="preserve"> PAGEREF _Toc235498260 \h </w:instrText>
            </w:r>
            <w:r>
              <w:rPr>
                <w:noProof/>
                <w:webHidden/>
              </w:rPr>
            </w:r>
            <w:r>
              <w:rPr>
                <w:noProof/>
                <w:webHidden/>
              </w:rPr>
              <w:fldChar w:fldCharType="separate"/>
            </w:r>
            <w:r>
              <w:rPr>
                <w:noProof/>
                <w:webHidden/>
              </w:rPr>
              <w:t>19</w:t>
            </w:r>
            <w:r>
              <w:rPr>
                <w:noProof/>
                <w:webHidden/>
              </w:rPr>
              <w:fldChar w:fldCharType="end"/>
            </w:r>
          </w:hyperlink>
        </w:p>
        <w:p w14:paraId="232DAFF0" w14:textId="11E6C34A" w:rsidR="00B24B40" w:rsidRDefault="00B24B40">
          <w:pPr>
            <w:pStyle w:val="TDC1"/>
            <w:tabs>
              <w:tab w:val="right" w:leader="dot" w:pos="9622"/>
            </w:tabs>
            <w:rPr>
              <w:rFonts w:cstheme="minorBidi"/>
              <w:noProof/>
              <w:kern w:val="2"/>
              <w:sz w:val="24"/>
              <w:szCs w:val="24"/>
              <w14:ligatures w14:val="standardContextual"/>
            </w:rPr>
          </w:pPr>
          <w:hyperlink w:anchor="_Toc235498261" w:history="1">
            <w:r w:rsidRPr="000F51DA">
              <w:rPr>
                <w:rStyle w:val="Hipervnculo"/>
                <w:rFonts w:ascii="Arial" w:hAnsi="Arial" w:cs="Arial"/>
                <w:noProof/>
                <w:lang w:val="es-CO"/>
              </w:rPr>
              <w:t>11. Matriz de riesgo socioecosistémico</w:t>
            </w:r>
            <w:r>
              <w:rPr>
                <w:noProof/>
                <w:webHidden/>
              </w:rPr>
              <w:tab/>
            </w:r>
            <w:r>
              <w:rPr>
                <w:noProof/>
                <w:webHidden/>
              </w:rPr>
              <w:fldChar w:fldCharType="begin"/>
            </w:r>
            <w:r>
              <w:rPr>
                <w:noProof/>
                <w:webHidden/>
              </w:rPr>
              <w:instrText xml:space="preserve"> PAGEREF _Toc235498261 \h </w:instrText>
            </w:r>
            <w:r>
              <w:rPr>
                <w:noProof/>
                <w:webHidden/>
              </w:rPr>
            </w:r>
            <w:r>
              <w:rPr>
                <w:noProof/>
                <w:webHidden/>
              </w:rPr>
              <w:fldChar w:fldCharType="separate"/>
            </w:r>
            <w:r>
              <w:rPr>
                <w:noProof/>
                <w:webHidden/>
              </w:rPr>
              <w:t>20</w:t>
            </w:r>
            <w:r>
              <w:rPr>
                <w:noProof/>
                <w:webHidden/>
              </w:rPr>
              <w:fldChar w:fldCharType="end"/>
            </w:r>
          </w:hyperlink>
        </w:p>
        <w:p w14:paraId="2AC35BDC" w14:textId="660EBF01" w:rsidR="00B24B40" w:rsidRDefault="00B24B40">
          <w:pPr>
            <w:pStyle w:val="TDC1"/>
            <w:tabs>
              <w:tab w:val="right" w:leader="dot" w:pos="9622"/>
            </w:tabs>
            <w:rPr>
              <w:rFonts w:cstheme="minorBidi"/>
              <w:noProof/>
              <w:kern w:val="2"/>
              <w:sz w:val="24"/>
              <w:szCs w:val="24"/>
              <w14:ligatures w14:val="standardContextual"/>
            </w:rPr>
          </w:pPr>
          <w:hyperlink w:anchor="_Toc235498262" w:history="1">
            <w:r w:rsidRPr="000F51DA">
              <w:rPr>
                <w:rStyle w:val="Hipervnculo"/>
                <w:rFonts w:ascii="Arial" w:hAnsi="Arial" w:cs="Arial"/>
                <w:noProof/>
                <w:lang w:val="es-CO"/>
              </w:rPr>
              <w:t>12. Medidas de manejo, prevención y seguimiento</w:t>
            </w:r>
            <w:r>
              <w:rPr>
                <w:noProof/>
                <w:webHidden/>
              </w:rPr>
              <w:tab/>
            </w:r>
            <w:r>
              <w:rPr>
                <w:noProof/>
                <w:webHidden/>
              </w:rPr>
              <w:fldChar w:fldCharType="begin"/>
            </w:r>
            <w:r>
              <w:rPr>
                <w:noProof/>
                <w:webHidden/>
              </w:rPr>
              <w:instrText xml:space="preserve"> PAGEREF _Toc235498262 \h </w:instrText>
            </w:r>
            <w:r>
              <w:rPr>
                <w:noProof/>
                <w:webHidden/>
              </w:rPr>
            </w:r>
            <w:r>
              <w:rPr>
                <w:noProof/>
                <w:webHidden/>
              </w:rPr>
              <w:fldChar w:fldCharType="separate"/>
            </w:r>
            <w:r>
              <w:rPr>
                <w:noProof/>
                <w:webHidden/>
              </w:rPr>
              <w:t>21</w:t>
            </w:r>
            <w:r>
              <w:rPr>
                <w:noProof/>
                <w:webHidden/>
              </w:rPr>
              <w:fldChar w:fldCharType="end"/>
            </w:r>
          </w:hyperlink>
        </w:p>
        <w:p w14:paraId="23A7E050" w14:textId="633F09BB" w:rsidR="00B24B40" w:rsidRDefault="00B24B40">
          <w:pPr>
            <w:pStyle w:val="TDC1"/>
            <w:tabs>
              <w:tab w:val="right" w:leader="dot" w:pos="9622"/>
            </w:tabs>
            <w:rPr>
              <w:rFonts w:cstheme="minorBidi"/>
              <w:noProof/>
              <w:kern w:val="2"/>
              <w:sz w:val="24"/>
              <w:szCs w:val="24"/>
              <w14:ligatures w14:val="standardContextual"/>
            </w:rPr>
          </w:pPr>
          <w:hyperlink w:anchor="_Toc235498263" w:history="1">
            <w:r w:rsidRPr="000F51DA">
              <w:rPr>
                <w:rStyle w:val="Hipervnculo"/>
                <w:rFonts w:ascii="Arial" w:hAnsi="Arial" w:cs="Arial"/>
                <w:noProof/>
                <w:lang w:val="es-CO"/>
              </w:rPr>
              <w:t>13. Indicadores propuestos</w:t>
            </w:r>
            <w:r>
              <w:rPr>
                <w:noProof/>
                <w:webHidden/>
              </w:rPr>
              <w:tab/>
            </w:r>
            <w:r>
              <w:rPr>
                <w:noProof/>
                <w:webHidden/>
              </w:rPr>
              <w:fldChar w:fldCharType="begin"/>
            </w:r>
            <w:r>
              <w:rPr>
                <w:noProof/>
                <w:webHidden/>
              </w:rPr>
              <w:instrText xml:space="preserve"> PAGEREF _Toc235498263 \h </w:instrText>
            </w:r>
            <w:r>
              <w:rPr>
                <w:noProof/>
                <w:webHidden/>
              </w:rPr>
            </w:r>
            <w:r>
              <w:rPr>
                <w:noProof/>
                <w:webHidden/>
              </w:rPr>
              <w:fldChar w:fldCharType="separate"/>
            </w:r>
            <w:r>
              <w:rPr>
                <w:noProof/>
                <w:webHidden/>
              </w:rPr>
              <w:t>21</w:t>
            </w:r>
            <w:r>
              <w:rPr>
                <w:noProof/>
                <w:webHidden/>
              </w:rPr>
              <w:fldChar w:fldCharType="end"/>
            </w:r>
          </w:hyperlink>
        </w:p>
        <w:p w14:paraId="7A552B49" w14:textId="3BFD9B07" w:rsidR="00B24B40" w:rsidRDefault="00B24B40">
          <w:pPr>
            <w:pStyle w:val="TDC1"/>
            <w:tabs>
              <w:tab w:val="right" w:leader="dot" w:pos="9622"/>
            </w:tabs>
            <w:rPr>
              <w:rFonts w:cstheme="minorBidi"/>
              <w:noProof/>
              <w:kern w:val="2"/>
              <w:sz w:val="24"/>
              <w:szCs w:val="24"/>
              <w14:ligatures w14:val="standardContextual"/>
            </w:rPr>
          </w:pPr>
          <w:hyperlink w:anchor="_Toc235498264" w:history="1">
            <w:r w:rsidRPr="000F51DA">
              <w:rPr>
                <w:rStyle w:val="Hipervnculo"/>
                <w:rFonts w:ascii="Arial" w:hAnsi="Arial" w:cs="Arial"/>
                <w:noProof/>
                <w:lang w:val="es-CO"/>
              </w:rPr>
              <w:t>Conclusiones</w:t>
            </w:r>
            <w:r>
              <w:rPr>
                <w:noProof/>
                <w:webHidden/>
              </w:rPr>
              <w:tab/>
            </w:r>
            <w:r>
              <w:rPr>
                <w:noProof/>
                <w:webHidden/>
              </w:rPr>
              <w:fldChar w:fldCharType="begin"/>
            </w:r>
            <w:r>
              <w:rPr>
                <w:noProof/>
                <w:webHidden/>
              </w:rPr>
              <w:instrText xml:space="preserve"> PAGEREF _Toc235498264 \h </w:instrText>
            </w:r>
            <w:r>
              <w:rPr>
                <w:noProof/>
                <w:webHidden/>
              </w:rPr>
            </w:r>
            <w:r>
              <w:rPr>
                <w:noProof/>
                <w:webHidden/>
              </w:rPr>
              <w:fldChar w:fldCharType="separate"/>
            </w:r>
            <w:r>
              <w:rPr>
                <w:noProof/>
                <w:webHidden/>
              </w:rPr>
              <w:t>21</w:t>
            </w:r>
            <w:r>
              <w:rPr>
                <w:noProof/>
                <w:webHidden/>
              </w:rPr>
              <w:fldChar w:fldCharType="end"/>
            </w:r>
          </w:hyperlink>
        </w:p>
        <w:p w14:paraId="306A81A3" w14:textId="77DFD908" w:rsidR="00B24B40" w:rsidRDefault="00B24B40">
          <w:pPr>
            <w:pStyle w:val="TDC1"/>
            <w:tabs>
              <w:tab w:val="right" w:leader="dot" w:pos="9622"/>
            </w:tabs>
            <w:rPr>
              <w:rFonts w:cstheme="minorBidi"/>
              <w:noProof/>
              <w:kern w:val="2"/>
              <w:sz w:val="24"/>
              <w:szCs w:val="24"/>
              <w14:ligatures w14:val="standardContextual"/>
            </w:rPr>
          </w:pPr>
          <w:hyperlink w:anchor="_Toc235498265" w:history="1">
            <w:r w:rsidRPr="000F51DA">
              <w:rPr>
                <w:rStyle w:val="Hipervnculo"/>
                <w:rFonts w:ascii="Arial" w:hAnsi="Arial" w:cs="Arial"/>
                <w:noProof/>
                <w:lang w:val="es-CO"/>
              </w:rPr>
              <w:t>Bibliografía de soporte</w:t>
            </w:r>
            <w:r>
              <w:rPr>
                <w:noProof/>
                <w:webHidden/>
              </w:rPr>
              <w:tab/>
            </w:r>
            <w:r>
              <w:rPr>
                <w:noProof/>
                <w:webHidden/>
              </w:rPr>
              <w:fldChar w:fldCharType="begin"/>
            </w:r>
            <w:r>
              <w:rPr>
                <w:noProof/>
                <w:webHidden/>
              </w:rPr>
              <w:instrText xml:space="preserve"> PAGEREF _Toc235498265 \h </w:instrText>
            </w:r>
            <w:r>
              <w:rPr>
                <w:noProof/>
                <w:webHidden/>
              </w:rPr>
            </w:r>
            <w:r>
              <w:rPr>
                <w:noProof/>
                <w:webHidden/>
              </w:rPr>
              <w:fldChar w:fldCharType="separate"/>
            </w:r>
            <w:r>
              <w:rPr>
                <w:noProof/>
                <w:webHidden/>
              </w:rPr>
              <w:t>22</w:t>
            </w:r>
            <w:r>
              <w:rPr>
                <w:noProof/>
                <w:webHidden/>
              </w:rPr>
              <w:fldChar w:fldCharType="end"/>
            </w:r>
          </w:hyperlink>
        </w:p>
        <w:p w14:paraId="186C8FA5" w14:textId="00FC1645" w:rsidR="0044109D" w:rsidRDefault="0044109D">
          <w:r>
            <w:rPr>
              <w:b/>
              <w:bCs/>
              <w:lang w:val="es-ES"/>
            </w:rPr>
            <w:fldChar w:fldCharType="end"/>
          </w:r>
        </w:p>
      </w:sdtContent>
    </w:sdt>
    <w:p w14:paraId="1080D43C" w14:textId="77777777" w:rsidR="00002DF3" w:rsidRPr="0044109D" w:rsidRDefault="00002DF3" w:rsidP="00E66BCF">
      <w:pPr>
        <w:jc w:val="both"/>
        <w:rPr>
          <w:rFonts w:cs="Arial"/>
          <w:lang w:val="es-419"/>
        </w:rPr>
      </w:pPr>
    </w:p>
    <w:p w14:paraId="019D2095" w14:textId="77777777" w:rsidR="004F3F2C" w:rsidRPr="005259D7" w:rsidRDefault="00780568" w:rsidP="00E66BCF">
      <w:pPr>
        <w:jc w:val="both"/>
        <w:rPr>
          <w:rFonts w:cs="Arial"/>
          <w:lang w:val="es-CO"/>
        </w:rPr>
      </w:pPr>
      <w:r w:rsidRPr="005259D7">
        <w:rPr>
          <w:rFonts w:cs="Arial"/>
          <w:lang w:val="es-CO"/>
        </w:rPr>
        <w:br w:type="page"/>
      </w:r>
    </w:p>
    <w:p w14:paraId="03F7ADD4" w14:textId="0F7B3C88" w:rsidR="004F3F2C" w:rsidRPr="005259D7" w:rsidRDefault="00780568" w:rsidP="00E66BCF">
      <w:pPr>
        <w:pStyle w:val="Ttulo1"/>
        <w:jc w:val="both"/>
        <w:rPr>
          <w:rFonts w:ascii="Arial" w:hAnsi="Arial" w:cs="Arial"/>
          <w:color w:val="auto"/>
          <w:lang w:val="es-CO"/>
        </w:rPr>
      </w:pPr>
      <w:bookmarkStart w:id="0" w:name="_Toc235498244"/>
      <w:r w:rsidRPr="005259D7">
        <w:rPr>
          <w:rFonts w:ascii="Arial" w:hAnsi="Arial" w:cs="Arial"/>
          <w:color w:val="auto"/>
          <w:lang w:val="es-CO"/>
        </w:rPr>
        <w:lastRenderedPageBreak/>
        <w:t>1. Resumen ejecutivo</w:t>
      </w:r>
      <w:bookmarkEnd w:id="0"/>
      <w:r w:rsidR="00267F80" w:rsidRPr="005259D7">
        <w:rPr>
          <w:rFonts w:ascii="Arial" w:hAnsi="Arial" w:cs="Arial"/>
          <w:color w:val="auto"/>
          <w:lang w:val="es-CO"/>
        </w:rPr>
        <w:t xml:space="preserve">    </w:t>
      </w:r>
      <w:r w:rsidR="00454AF4" w:rsidRPr="005259D7">
        <w:rPr>
          <w:rFonts w:ascii="Arial" w:hAnsi="Arial" w:cs="Arial"/>
          <w:color w:val="auto"/>
          <w:lang w:val="es-CO"/>
        </w:rPr>
        <w:t xml:space="preserve">     </w:t>
      </w:r>
    </w:p>
    <w:p w14:paraId="2BD1B7F2" w14:textId="542CE96B" w:rsidR="00602D39" w:rsidRPr="005259D7" w:rsidRDefault="00602D39" w:rsidP="00602D39">
      <w:pPr>
        <w:pStyle w:val="NormalWeb"/>
        <w:shd w:val="clear" w:color="auto" w:fill="FFFFFF"/>
        <w:spacing w:before="180" w:beforeAutospacing="0" w:after="180" w:afterAutospacing="0"/>
        <w:jc w:val="both"/>
        <w:rPr>
          <w:rFonts w:ascii="Arial" w:eastAsiaTheme="minorEastAsia" w:hAnsi="Arial" w:cs="Arial"/>
          <w:sz w:val="20"/>
          <w:szCs w:val="22"/>
          <w:lang w:eastAsia="en-US"/>
        </w:rPr>
      </w:pPr>
      <w:r w:rsidRPr="005259D7">
        <w:rPr>
          <w:rFonts w:ascii="Arial" w:eastAsiaTheme="minorEastAsia" w:hAnsi="Arial" w:cs="Arial"/>
          <w:sz w:val="20"/>
          <w:szCs w:val="22"/>
          <w:lang w:eastAsia="en-US"/>
        </w:rPr>
        <w:t>Este estudio de caso analiza los posibles impactos de la minería ilegal de oro, especialmente en su modalidad aluvial mediante balsas, dragas y el uso de mercurio, sobre la biodiversidad y los servicios ecosistémicos en el Departamento del Amazonas. El análisis se enfoca en las cuencas de los ríos Caquetá, Putumayo, Cotuhé y Puré, debido a su relevancia ecológica, cultural e institucional, así como a la evidencia documental que señala presiones mineras, contaminación por mercurio y afectaciones a comunidades indígenas y áreas protegidas</w:t>
      </w:r>
      <w:r w:rsidR="00D65ABA" w:rsidRPr="005259D7">
        <w:rPr>
          <w:rFonts w:ascii="Arial" w:eastAsiaTheme="minorEastAsia" w:hAnsi="Arial" w:cs="Arial"/>
          <w:sz w:val="20"/>
          <w:szCs w:val="22"/>
          <w:lang w:eastAsia="en-US"/>
        </w:rPr>
        <w:t xml:space="preserve">, sin </w:t>
      </w:r>
      <w:r w:rsidR="00906C05" w:rsidRPr="005259D7">
        <w:rPr>
          <w:rFonts w:ascii="Arial" w:eastAsiaTheme="minorEastAsia" w:hAnsi="Arial" w:cs="Arial"/>
          <w:sz w:val="20"/>
          <w:szCs w:val="22"/>
          <w:lang w:eastAsia="en-US"/>
        </w:rPr>
        <w:t>embargo,</w:t>
      </w:r>
      <w:r w:rsidR="00D65ABA" w:rsidRPr="005259D7">
        <w:rPr>
          <w:rFonts w:ascii="Arial" w:eastAsiaTheme="minorEastAsia" w:hAnsi="Arial" w:cs="Arial"/>
          <w:sz w:val="20"/>
          <w:szCs w:val="22"/>
          <w:lang w:eastAsia="en-US"/>
        </w:rPr>
        <w:t xml:space="preserve"> se hace énfasis en el sector del río Caquetá.</w:t>
      </w:r>
    </w:p>
    <w:p w14:paraId="278A7C5B" w14:textId="651A9146" w:rsidR="00602D39" w:rsidRPr="005259D7" w:rsidRDefault="00602D39" w:rsidP="00602D39">
      <w:pPr>
        <w:pStyle w:val="NormalWeb"/>
        <w:shd w:val="clear" w:color="auto" w:fill="FFFFFF"/>
        <w:spacing w:before="180" w:beforeAutospacing="0" w:after="180" w:afterAutospacing="0"/>
        <w:jc w:val="both"/>
        <w:rPr>
          <w:rFonts w:ascii="Arial" w:eastAsiaTheme="minorEastAsia" w:hAnsi="Arial" w:cs="Arial"/>
          <w:sz w:val="20"/>
          <w:szCs w:val="22"/>
          <w:lang w:eastAsia="en-US"/>
        </w:rPr>
      </w:pPr>
      <w:r w:rsidRPr="005259D7">
        <w:rPr>
          <w:rFonts w:ascii="Arial" w:eastAsiaTheme="minorEastAsia" w:hAnsi="Arial" w:cs="Arial"/>
          <w:sz w:val="20"/>
          <w:szCs w:val="22"/>
          <w:lang w:eastAsia="en-US"/>
        </w:rPr>
        <w:t>La revisión de la evidencia permite concluir que la minería ilegal no debe ser vista únicamente como una actividad extractiva puntual, sino como un factor de presión socioecosistémica que altera la calidad del agua, incrementa la turbidez, remueve sedimentos, libera mercurio, modifica playas y hábitats ribereños,</w:t>
      </w:r>
      <w:r w:rsidR="00906C05" w:rsidRPr="005259D7">
        <w:rPr>
          <w:rFonts w:ascii="Arial" w:eastAsiaTheme="minorEastAsia" w:hAnsi="Arial" w:cs="Arial"/>
          <w:sz w:val="20"/>
          <w:szCs w:val="22"/>
          <w:lang w:eastAsia="en-US"/>
        </w:rPr>
        <w:t xml:space="preserve"> la dinámica del río en algunos sectores,</w:t>
      </w:r>
      <w:r w:rsidRPr="005259D7">
        <w:rPr>
          <w:rFonts w:ascii="Arial" w:eastAsiaTheme="minorEastAsia" w:hAnsi="Arial" w:cs="Arial"/>
          <w:sz w:val="20"/>
          <w:szCs w:val="22"/>
          <w:lang w:eastAsia="en-US"/>
        </w:rPr>
        <w:t xml:space="preserve"> afecta peces y fauna acuática, y pone en riesgo especies de importancia cultural y alimentaria. Además, debilita la gobernanza </w:t>
      </w:r>
      <w:r w:rsidR="00906C05" w:rsidRPr="005259D7">
        <w:rPr>
          <w:rFonts w:ascii="Arial" w:eastAsiaTheme="minorEastAsia" w:hAnsi="Arial" w:cs="Arial"/>
          <w:sz w:val="20"/>
          <w:szCs w:val="22"/>
          <w:lang w:eastAsia="en-US"/>
        </w:rPr>
        <w:t xml:space="preserve">y la gobernabilidad </w:t>
      </w:r>
      <w:r w:rsidRPr="005259D7">
        <w:rPr>
          <w:rFonts w:ascii="Arial" w:eastAsiaTheme="minorEastAsia" w:hAnsi="Arial" w:cs="Arial"/>
          <w:sz w:val="20"/>
          <w:szCs w:val="22"/>
          <w:lang w:eastAsia="en-US"/>
        </w:rPr>
        <w:t xml:space="preserve">territorial </w:t>
      </w:r>
      <w:r w:rsidR="00906C05" w:rsidRPr="005259D7">
        <w:rPr>
          <w:rFonts w:ascii="Arial" w:eastAsiaTheme="minorEastAsia" w:hAnsi="Arial" w:cs="Arial"/>
          <w:sz w:val="20"/>
          <w:szCs w:val="22"/>
          <w:lang w:eastAsia="en-US"/>
        </w:rPr>
        <w:t>aumentando</w:t>
      </w:r>
      <w:r w:rsidRPr="005259D7">
        <w:rPr>
          <w:rFonts w:ascii="Arial" w:eastAsiaTheme="minorEastAsia" w:hAnsi="Arial" w:cs="Arial"/>
          <w:sz w:val="20"/>
          <w:szCs w:val="22"/>
          <w:lang w:eastAsia="en-US"/>
        </w:rPr>
        <w:t xml:space="preserve"> los riesgos para los pueblos indígenas, incluidos aquellos </w:t>
      </w:r>
      <w:r w:rsidR="00E20C73" w:rsidRPr="005259D7">
        <w:rPr>
          <w:rFonts w:ascii="Arial" w:eastAsiaTheme="minorEastAsia" w:hAnsi="Arial" w:cs="Arial"/>
          <w:sz w:val="20"/>
          <w:szCs w:val="22"/>
          <w:lang w:eastAsia="en-US"/>
        </w:rPr>
        <w:t xml:space="preserve">en condición de </w:t>
      </w:r>
      <w:r w:rsidRPr="005259D7">
        <w:rPr>
          <w:rFonts w:ascii="Arial" w:eastAsiaTheme="minorEastAsia" w:hAnsi="Arial" w:cs="Arial"/>
          <w:sz w:val="20"/>
          <w:szCs w:val="22"/>
          <w:lang w:eastAsia="en-US"/>
        </w:rPr>
        <w:t>aislamiento voluntario.</w:t>
      </w:r>
    </w:p>
    <w:p w14:paraId="06D186CE" w14:textId="77777777" w:rsidR="00602D39" w:rsidRPr="005259D7" w:rsidRDefault="00602D39" w:rsidP="00602D39">
      <w:pPr>
        <w:pStyle w:val="NormalWeb"/>
        <w:shd w:val="clear" w:color="auto" w:fill="FFFFFF"/>
        <w:spacing w:before="180" w:beforeAutospacing="0" w:after="180" w:afterAutospacing="0"/>
        <w:jc w:val="both"/>
        <w:rPr>
          <w:rFonts w:ascii="Arial" w:eastAsiaTheme="minorEastAsia" w:hAnsi="Arial" w:cs="Arial"/>
          <w:sz w:val="20"/>
          <w:szCs w:val="22"/>
          <w:lang w:eastAsia="en-US"/>
        </w:rPr>
      </w:pPr>
      <w:r w:rsidRPr="005259D7">
        <w:rPr>
          <w:rFonts w:ascii="Arial" w:eastAsiaTheme="minorEastAsia" w:hAnsi="Arial" w:cs="Arial"/>
          <w:sz w:val="20"/>
          <w:szCs w:val="22"/>
          <w:lang w:eastAsia="en-US"/>
        </w:rPr>
        <w:t>El caso revela que los impactos más críticos se concentran en los servicios ecosistémicos relacionados con la provisión de alimentos, la regulación hídrica, el mantenimiento de la calidad del agua, el soporte de hábitats acuáticos y ribereños, la conectividad ecológica, la identidad cultural, la salud colectiva y la gobernanza ambiental. Como respuesta, se propone una matriz de riesgo, una ruta de seguimiento y un conjunto de medidas de prevención, control, monitoreo y restauración, con un enfoque diferencial, intercultural y territorial.</w:t>
      </w:r>
    </w:p>
    <w:p w14:paraId="05A59516" w14:textId="77777777" w:rsidR="00602D39" w:rsidRPr="005259D7" w:rsidRDefault="00602D39" w:rsidP="00E66BCF">
      <w:pPr>
        <w:jc w:val="both"/>
        <w:rPr>
          <w:rFonts w:cs="Arial"/>
          <w:lang w:val="es-CO"/>
        </w:rPr>
      </w:pPr>
    </w:p>
    <w:p w14:paraId="10334306" w14:textId="77777777" w:rsidR="004F3F2C" w:rsidRPr="005259D7" w:rsidRDefault="00780568" w:rsidP="00E66BCF">
      <w:pPr>
        <w:pStyle w:val="Ttulo1"/>
        <w:jc w:val="both"/>
        <w:rPr>
          <w:rFonts w:ascii="Arial" w:hAnsi="Arial" w:cs="Arial"/>
          <w:color w:val="auto"/>
          <w:lang w:val="es-CO"/>
        </w:rPr>
      </w:pPr>
      <w:bookmarkStart w:id="1" w:name="_Toc235498245"/>
      <w:r w:rsidRPr="005259D7">
        <w:rPr>
          <w:rFonts w:ascii="Arial" w:hAnsi="Arial" w:cs="Arial"/>
          <w:color w:val="auto"/>
          <w:lang w:val="es-CO"/>
        </w:rPr>
        <w:t>2. Introducción</w:t>
      </w:r>
      <w:bookmarkEnd w:id="1"/>
    </w:p>
    <w:p w14:paraId="68CE0D5F" w14:textId="77777777" w:rsidR="00706B54" w:rsidRPr="005259D7" w:rsidRDefault="00706B54" w:rsidP="00E66BCF">
      <w:pPr>
        <w:jc w:val="both"/>
        <w:rPr>
          <w:rFonts w:cs="Arial"/>
          <w:lang w:val="es-CO"/>
        </w:rPr>
      </w:pPr>
    </w:p>
    <w:p w14:paraId="11E83B0A" w14:textId="2CB5ADD9" w:rsidR="00602D39" w:rsidRPr="005259D7" w:rsidRDefault="00602D39" w:rsidP="004A7234">
      <w:pPr>
        <w:pStyle w:val="NormalWeb"/>
        <w:shd w:val="clear" w:color="auto" w:fill="FFFFFF"/>
        <w:spacing w:before="180" w:beforeAutospacing="0" w:after="180" w:afterAutospacing="0"/>
        <w:jc w:val="both"/>
        <w:rPr>
          <w:rFonts w:ascii="Arial" w:eastAsiaTheme="minorEastAsia" w:hAnsi="Arial" w:cs="Arial"/>
          <w:sz w:val="20"/>
          <w:szCs w:val="20"/>
          <w:lang w:eastAsia="en-US"/>
        </w:rPr>
      </w:pPr>
      <w:r w:rsidRPr="005259D7">
        <w:rPr>
          <w:rFonts w:ascii="Arial" w:eastAsiaTheme="minorEastAsia" w:hAnsi="Arial" w:cs="Arial"/>
          <w:sz w:val="20"/>
          <w:szCs w:val="20"/>
          <w:lang w:eastAsia="en-US"/>
        </w:rPr>
        <w:t>El Departamento del Amazonas</w:t>
      </w:r>
      <w:r w:rsidR="001A4BBA" w:rsidRPr="005259D7">
        <w:rPr>
          <w:rFonts w:ascii="Arial" w:eastAsiaTheme="minorEastAsia" w:hAnsi="Arial" w:cs="Arial"/>
          <w:sz w:val="20"/>
          <w:szCs w:val="20"/>
          <w:lang w:eastAsia="en-US"/>
        </w:rPr>
        <w:t xml:space="preserve"> </w:t>
      </w:r>
      <w:r w:rsidR="00644786" w:rsidRPr="005259D7">
        <w:rPr>
          <w:rFonts w:ascii="Arial" w:eastAsiaTheme="minorEastAsia" w:hAnsi="Arial" w:cs="Arial"/>
          <w:sz w:val="20"/>
          <w:szCs w:val="20"/>
          <w:lang w:eastAsia="en-US"/>
        </w:rPr>
        <w:t xml:space="preserve">tiene la </w:t>
      </w:r>
      <w:r w:rsidR="001A4BBA" w:rsidRPr="005259D7">
        <w:rPr>
          <w:rFonts w:ascii="Arial" w:eastAsiaTheme="minorEastAsia" w:hAnsi="Arial" w:cs="Arial"/>
          <w:sz w:val="20"/>
          <w:szCs w:val="20"/>
          <w:lang w:eastAsia="en-US"/>
        </w:rPr>
        <w:t xml:space="preserve">extensión territorial </w:t>
      </w:r>
      <w:r w:rsidRPr="005259D7">
        <w:rPr>
          <w:rFonts w:ascii="Arial" w:eastAsiaTheme="minorEastAsia" w:hAnsi="Arial" w:cs="Arial"/>
          <w:sz w:val="20"/>
          <w:szCs w:val="20"/>
          <w:lang w:eastAsia="en-US"/>
        </w:rPr>
        <w:t>de mayor relevancia estratégica para la conservación de la biodiversidad en Colombia</w:t>
      </w:r>
      <w:r w:rsidR="00644786" w:rsidRPr="005259D7">
        <w:rPr>
          <w:rFonts w:ascii="Arial" w:eastAsiaTheme="minorEastAsia" w:hAnsi="Arial" w:cs="Arial"/>
          <w:sz w:val="20"/>
          <w:szCs w:val="20"/>
          <w:lang w:eastAsia="en-US"/>
        </w:rPr>
        <w:t>, por cuanto</w:t>
      </w:r>
      <w:r w:rsidRPr="005259D7">
        <w:rPr>
          <w:rFonts w:ascii="Arial" w:eastAsiaTheme="minorEastAsia" w:hAnsi="Arial" w:cs="Arial"/>
          <w:sz w:val="20"/>
          <w:szCs w:val="20"/>
          <w:lang w:eastAsia="en-US"/>
        </w:rPr>
        <w:t xml:space="preserve"> </w:t>
      </w:r>
      <w:r w:rsidR="00644786" w:rsidRPr="005259D7">
        <w:rPr>
          <w:rFonts w:ascii="Arial" w:eastAsiaTheme="minorEastAsia" w:hAnsi="Arial" w:cs="Arial"/>
          <w:sz w:val="20"/>
          <w:szCs w:val="20"/>
          <w:lang w:eastAsia="en-US"/>
        </w:rPr>
        <w:t>s</w:t>
      </w:r>
      <w:r w:rsidRPr="005259D7">
        <w:rPr>
          <w:rFonts w:ascii="Arial" w:eastAsiaTheme="minorEastAsia" w:hAnsi="Arial" w:cs="Arial"/>
          <w:sz w:val="20"/>
          <w:szCs w:val="20"/>
          <w:lang w:eastAsia="en-US"/>
        </w:rPr>
        <w:t xml:space="preserve">u estructura ecológica se caracteriza por una compleja red de ecosistemas que incluyen vastos bosques húmedos tropicales, ríos de gran escala, planicies inundables, humedales, lagos, quebradas, playas temporales, corredores biológicos y territorios indígenas. Esta diversidad de ambientes y su interconectividad hacen que las actividades humanas, especialmente las actividades ilegales como la minería aluvial de oro, puedan generar efectos acumulativos y transfronterizos </w:t>
      </w:r>
      <w:r w:rsidR="003E6B1B" w:rsidRPr="005259D7">
        <w:rPr>
          <w:rFonts w:ascii="Arial" w:eastAsiaTheme="minorEastAsia" w:hAnsi="Arial" w:cs="Arial"/>
          <w:sz w:val="20"/>
          <w:szCs w:val="20"/>
          <w:lang w:eastAsia="en-US"/>
        </w:rPr>
        <w:t xml:space="preserve">(Perú y Brasil) </w:t>
      </w:r>
      <w:r w:rsidRPr="005259D7">
        <w:rPr>
          <w:rFonts w:ascii="Arial" w:eastAsiaTheme="minorEastAsia" w:hAnsi="Arial" w:cs="Arial"/>
          <w:sz w:val="20"/>
          <w:szCs w:val="20"/>
          <w:lang w:eastAsia="en-US"/>
        </w:rPr>
        <w:t>que impactan no solo a los ecosistemas, sino también a las comunidades y a las formas tradicionales de vida que dependen de estos espacios.</w:t>
      </w:r>
    </w:p>
    <w:p w14:paraId="152DA6D5" w14:textId="47610B48" w:rsidR="00602D39" w:rsidRPr="005259D7" w:rsidRDefault="00602D39" w:rsidP="004A7234">
      <w:pPr>
        <w:pStyle w:val="NormalWeb"/>
        <w:shd w:val="clear" w:color="auto" w:fill="FFFFFF"/>
        <w:spacing w:before="180" w:beforeAutospacing="0" w:after="180" w:afterAutospacing="0"/>
        <w:jc w:val="both"/>
        <w:rPr>
          <w:rFonts w:ascii="Arial" w:eastAsiaTheme="minorEastAsia" w:hAnsi="Arial" w:cs="Arial"/>
          <w:sz w:val="20"/>
          <w:szCs w:val="20"/>
          <w:lang w:eastAsia="en-US"/>
        </w:rPr>
      </w:pPr>
      <w:r w:rsidRPr="005259D7">
        <w:rPr>
          <w:rFonts w:ascii="Arial" w:eastAsiaTheme="minorEastAsia" w:hAnsi="Arial" w:cs="Arial"/>
          <w:sz w:val="20"/>
          <w:szCs w:val="20"/>
          <w:lang w:eastAsia="en-US"/>
        </w:rPr>
        <w:t xml:space="preserve">La minería ilegal aurífera en la </w:t>
      </w:r>
      <w:r w:rsidR="003E6B1B" w:rsidRPr="005259D7">
        <w:rPr>
          <w:rFonts w:ascii="Arial" w:eastAsiaTheme="minorEastAsia" w:hAnsi="Arial" w:cs="Arial"/>
          <w:sz w:val="20"/>
          <w:szCs w:val="20"/>
          <w:lang w:eastAsia="en-US"/>
        </w:rPr>
        <w:t>a</w:t>
      </w:r>
      <w:r w:rsidRPr="005259D7">
        <w:rPr>
          <w:rFonts w:ascii="Arial" w:eastAsiaTheme="minorEastAsia" w:hAnsi="Arial" w:cs="Arial"/>
          <w:sz w:val="20"/>
          <w:szCs w:val="20"/>
          <w:lang w:eastAsia="en-US"/>
        </w:rPr>
        <w:t>mazonia</w:t>
      </w:r>
      <w:r w:rsidR="003E6B1B" w:rsidRPr="005259D7">
        <w:rPr>
          <w:rFonts w:ascii="Arial" w:eastAsiaTheme="minorEastAsia" w:hAnsi="Arial" w:cs="Arial"/>
          <w:sz w:val="20"/>
          <w:szCs w:val="20"/>
          <w:lang w:eastAsia="en-US"/>
        </w:rPr>
        <w:t xml:space="preserve"> colombiana</w:t>
      </w:r>
      <w:r w:rsidRPr="005259D7">
        <w:rPr>
          <w:rFonts w:ascii="Arial" w:eastAsiaTheme="minorEastAsia" w:hAnsi="Arial" w:cs="Arial"/>
          <w:sz w:val="20"/>
          <w:szCs w:val="20"/>
          <w:lang w:eastAsia="en-US"/>
        </w:rPr>
        <w:t xml:space="preserve"> se asocia frecuentemente con el uso de dragas y balsas que remueven sedimentos del lecho de los ríos, generando alteraciones en la dinámica natural de los cauces y afectando la calidad del agua. Además, estas actividades emplean mercurio para amalgamar el oro, lo que representa una grave amenaza ambiental y sanitaria. En el contexto amazónico, el mercurio puede ingresar a los cuerpos de agua, transformarse en metilmercurio a través de procesos biogeoquímicos y bioacumularse en peces y otros organismos acuáticos. Esta bioacumulación afecta las cadenas tróficas, poniendo en riesgo a las poblaciones humanas que dependen del pescado como principal fuente de proteína, y que además utilizan estos recursos en sus prácticas culturales y tradicionales.</w:t>
      </w:r>
      <w:r w:rsidR="001B2FC5" w:rsidRPr="005259D7">
        <w:rPr>
          <w:rFonts w:ascii="Arial" w:eastAsiaTheme="minorEastAsia" w:hAnsi="Arial" w:cs="Arial"/>
          <w:sz w:val="20"/>
          <w:szCs w:val="20"/>
          <w:lang w:eastAsia="en-US"/>
        </w:rPr>
        <w:t xml:space="preserve"> </w:t>
      </w:r>
    </w:p>
    <w:p w14:paraId="4A485878" w14:textId="06CCD6DC" w:rsidR="006C3FA1" w:rsidRPr="005259D7" w:rsidRDefault="006C3FA1" w:rsidP="004A7234">
      <w:pPr>
        <w:pStyle w:val="NormalWeb"/>
        <w:shd w:val="clear" w:color="auto" w:fill="FFFFFF"/>
        <w:spacing w:before="180" w:beforeAutospacing="0" w:after="180" w:afterAutospacing="0"/>
        <w:jc w:val="both"/>
        <w:rPr>
          <w:rFonts w:ascii="Arial" w:eastAsiaTheme="minorEastAsia" w:hAnsi="Arial" w:cs="Arial"/>
          <w:sz w:val="20"/>
          <w:szCs w:val="20"/>
          <w:lang w:eastAsia="en-US"/>
        </w:rPr>
      </w:pPr>
      <w:r w:rsidRPr="005259D7">
        <w:rPr>
          <w:rFonts w:ascii="Arial" w:hAnsi="Arial" w:cs="Arial"/>
          <w:sz w:val="20"/>
          <w:szCs w:val="20"/>
        </w:rPr>
        <w:t>La contaminación por mercurio puede afectar la fauna acuática y las cadenas alimenticias, y, en consecuencia, a las poblaciones humanas. De igual manera a nivel local genera conflictos sociales: La minería ilegal puede generar tensiones entre comunidades locales y grupos al margen de la ley, así como entre mineros ilegales y autoridades. Esto a menudo resulta en violencia y desplazamiento forzado de comunidades. La minería como una de las actividades productivas de la cuenca establece una economía informal; aunque proporciona ingresos a muchas familias, la minería ilegal también perpetúa un ciclo de pobreza, mínima inversión local y dependencia. Además, las ganancias suelen ir a grupos criminales, en lugar de beneficiar a las comunidades.</w:t>
      </w:r>
    </w:p>
    <w:p w14:paraId="1365F5B3" w14:textId="72388191" w:rsidR="00602D39" w:rsidRPr="005259D7" w:rsidRDefault="00602D39" w:rsidP="004A7234">
      <w:pPr>
        <w:pStyle w:val="NormalWeb"/>
        <w:shd w:val="clear" w:color="auto" w:fill="FFFFFF"/>
        <w:spacing w:before="180" w:beforeAutospacing="0" w:after="180" w:afterAutospacing="0"/>
        <w:jc w:val="both"/>
        <w:rPr>
          <w:rFonts w:ascii="Arial" w:eastAsiaTheme="minorEastAsia" w:hAnsi="Arial" w:cs="Arial"/>
          <w:sz w:val="20"/>
          <w:szCs w:val="20"/>
          <w:lang w:eastAsia="en-US"/>
        </w:rPr>
      </w:pPr>
      <w:r w:rsidRPr="005259D7">
        <w:rPr>
          <w:rFonts w:ascii="Arial" w:eastAsiaTheme="minorEastAsia" w:hAnsi="Arial" w:cs="Arial"/>
          <w:sz w:val="20"/>
          <w:szCs w:val="20"/>
          <w:lang w:eastAsia="en-US"/>
        </w:rPr>
        <w:t xml:space="preserve">Por tanto, </w:t>
      </w:r>
      <w:r w:rsidR="003A0908" w:rsidRPr="005259D7">
        <w:rPr>
          <w:rFonts w:ascii="Arial" w:eastAsiaTheme="minorEastAsia" w:hAnsi="Arial" w:cs="Arial"/>
          <w:sz w:val="20"/>
          <w:szCs w:val="20"/>
          <w:lang w:eastAsia="en-US"/>
        </w:rPr>
        <w:t>l</w:t>
      </w:r>
      <w:r w:rsidRPr="005259D7">
        <w:rPr>
          <w:rFonts w:ascii="Arial" w:eastAsiaTheme="minorEastAsia" w:hAnsi="Arial" w:cs="Arial"/>
          <w:sz w:val="20"/>
          <w:szCs w:val="20"/>
          <w:lang w:eastAsia="en-US"/>
        </w:rPr>
        <w:t xml:space="preserve">a minería ilegal en </w:t>
      </w:r>
      <w:r w:rsidR="00D04D38" w:rsidRPr="005259D7">
        <w:rPr>
          <w:rFonts w:ascii="Arial" w:eastAsiaTheme="minorEastAsia" w:hAnsi="Arial" w:cs="Arial"/>
          <w:sz w:val="20"/>
          <w:szCs w:val="20"/>
          <w:lang w:eastAsia="en-US"/>
        </w:rPr>
        <w:t>el departamento de Amazonas, a parte de ser el principal problema ambiental,</w:t>
      </w:r>
      <w:r w:rsidRPr="005259D7">
        <w:rPr>
          <w:rFonts w:ascii="Arial" w:eastAsiaTheme="minorEastAsia" w:hAnsi="Arial" w:cs="Arial"/>
          <w:sz w:val="20"/>
          <w:szCs w:val="20"/>
          <w:lang w:eastAsia="en-US"/>
        </w:rPr>
        <w:t xml:space="preserve"> trasciende</w:t>
      </w:r>
      <w:r w:rsidR="00D04D38" w:rsidRPr="005259D7">
        <w:rPr>
          <w:rFonts w:ascii="Arial" w:eastAsiaTheme="minorEastAsia" w:hAnsi="Arial" w:cs="Arial"/>
          <w:sz w:val="20"/>
          <w:szCs w:val="20"/>
          <w:lang w:eastAsia="en-US"/>
        </w:rPr>
        <w:t xml:space="preserve"> este aspecto para convertirse e</w:t>
      </w:r>
      <w:r w:rsidRPr="005259D7">
        <w:rPr>
          <w:rFonts w:ascii="Arial" w:eastAsiaTheme="minorEastAsia" w:hAnsi="Arial" w:cs="Arial"/>
          <w:sz w:val="20"/>
          <w:szCs w:val="20"/>
          <w:lang w:eastAsia="en-US"/>
        </w:rPr>
        <w:t>n un asunto de salud pública, seguridad alimentaria, derechos territoriales, protección de la identidad cultural y fortalecimiento de la gobernanza</w:t>
      </w:r>
      <w:r w:rsidR="003A0908" w:rsidRPr="005259D7">
        <w:rPr>
          <w:rFonts w:ascii="Arial" w:eastAsiaTheme="minorEastAsia" w:hAnsi="Arial" w:cs="Arial"/>
          <w:sz w:val="20"/>
          <w:szCs w:val="20"/>
          <w:lang w:eastAsia="en-US"/>
        </w:rPr>
        <w:t xml:space="preserve"> y la gobernabilidad territorial</w:t>
      </w:r>
      <w:r w:rsidRPr="005259D7">
        <w:rPr>
          <w:rFonts w:ascii="Arial" w:eastAsiaTheme="minorEastAsia" w:hAnsi="Arial" w:cs="Arial"/>
          <w:sz w:val="20"/>
          <w:szCs w:val="20"/>
          <w:lang w:eastAsia="en-US"/>
        </w:rPr>
        <w:t xml:space="preserve">. </w:t>
      </w:r>
      <w:r w:rsidRPr="005259D7">
        <w:rPr>
          <w:rFonts w:ascii="Arial" w:eastAsiaTheme="minorEastAsia" w:hAnsi="Arial" w:cs="Arial"/>
          <w:sz w:val="20"/>
          <w:szCs w:val="20"/>
          <w:lang w:eastAsia="en-US"/>
        </w:rPr>
        <w:lastRenderedPageBreak/>
        <w:t>La magnitud de sus impactos requiere una atención integral y coordinada que contemple no solo la conservación de los ecosistemas, sino también la protección de las comunidades y sus formas de vida, en un marco de respeto a los derechos territoriales y culturales.</w:t>
      </w:r>
    </w:p>
    <w:p w14:paraId="7D305C8F" w14:textId="77777777" w:rsidR="004F3F2C" w:rsidRPr="005259D7" w:rsidRDefault="00780568" w:rsidP="00E66BCF">
      <w:pPr>
        <w:pStyle w:val="Ttulo1"/>
        <w:jc w:val="both"/>
        <w:rPr>
          <w:rFonts w:ascii="Arial" w:hAnsi="Arial" w:cs="Arial"/>
          <w:color w:val="auto"/>
          <w:lang w:val="es-CO"/>
        </w:rPr>
      </w:pPr>
      <w:bookmarkStart w:id="2" w:name="_Toc235498246"/>
      <w:r w:rsidRPr="005259D7">
        <w:rPr>
          <w:rFonts w:ascii="Arial" w:hAnsi="Arial" w:cs="Arial"/>
          <w:color w:val="auto"/>
          <w:lang w:val="es-CO"/>
        </w:rPr>
        <w:t>3. Planteamiento del caso</w:t>
      </w:r>
      <w:bookmarkEnd w:id="2"/>
    </w:p>
    <w:p w14:paraId="74BA4AA4" w14:textId="77777777" w:rsidR="00706B54" w:rsidRPr="005259D7" w:rsidRDefault="00706B54" w:rsidP="00E66BCF">
      <w:pPr>
        <w:jc w:val="both"/>
        <w:rPr>
          <w:rFonts w:cs="Arial"/>
          <w:lang w:val="es-CO"/>
        </w:rPr>
      </w:pPr>
    </w:p>
    <w:p w14:paraId="435BCF4A" w14:textId="2C03A20D" w:rsidR="004F3F2C" w:rsidRPr="005259D7" w:rsidRDefault="00780568" w:rsidP="00E66BCF">
      <w:pPr>
        <w:jc w:val="both"/>
        <w:rPr>
          <w:rFonts w:cs="Arial"/>
          <w:lang w:val="es-CO"/>
        </w:rPr>
      </w:pPr>
      <w:r w:rsidRPr="005259D7">
        <w:rPr>
          <w:rFonts w:cs="Arial"/>
          <w:lang w:val="es-CO"/>
        </w:rPr>
        <w:t xml:space="preserve">Caso seleccionado: </w:t>
      </w:r>
      <w:r w:rsidR="00BE5F6D" w:rsidRPr="005259D7">
        <w:rPr>
          <w:rFonts w:cs="Arial"/>
          <w:lang w:val="es-CO"/>
        </w:rPr>
        <w:t xml:space="preserve">La </w:t>
      </w:r>
      <w:r w:rsidRPr="005259D7">
        <w:rPr>
          <w:rFonts w:cs="Arial"/>
          <w:lang w:val="es-CO"/>
        </w:rPr>
        <w:t xml:space="preserve">posible afectación de la biodiversidad y de los servicios ecosistémicos por minería ilegal aurífera en el Departamento de Amazonas, con énfasis en </w:t>
      </w:r>
      <w:r w:rsidR="00490BC5" w:rsidRPr="005259D7">
        <w:rPr>
          <w:rFonts w:cs="Arial"/>
          <w:lang w:val="es-CO"/>
        </w:rPr>
        <w:t>la cuenca del río Caquetá.</w:t>
      </w:r>
    </w:p>
    <w:p w14:paraId="342C1A22" w14:textId="4FF8BD06" w:rsidR="004F3F2C" w:rsidRDefault="00780568" w:rsidP="00E66BCF">
      <w:pPr>
        <w:jc w:val="both"/>
        <w:rPr>
          <w:rFonts w:cs="Arial"/>
          <w:lang w:val="es-CO"/>
        </w:rPr>
      </w:pPr>
      <w:r w:rsidRPr="005259D7">
        <w:rPr>
          <w:rFonts w:cs="Arial"/>
          <w:lang w:val="es-CO"/>
        </w:rPr>
        <w:t xml:space="preserve">Pregunta orientadora: ¿Cuáles son los posibles impactos directos, indirectos, acumulativos y sinérgicos de la minería ilegal sobre la biodiversidad y los servicios ecosistémicos del Departamento de Amazonas, y qué medidas deberían priorizarse para su prevención, manejo y </w:t>
      </w:r>
      <w:r w:rsidR="00BE5F6D" w:rsidRPr="005259D7">
        <w:rPr>
          <w:rFonts w:cs="Arial"/>
          <w:lang w:val="es-CO"/>
        </w:rPr>
        <w:t>monitoreo</w:t>
      </w:r>
      <w:r w:rsidRPr="005259D7">
        <w:rPr>
          <w:rFonts w:cs="Arial"/>
          <w:lang w:val="es-CO"/>
        </w:rPr>
        <w:t>?</w:t>
      </w:r>
    </w:p>
    <w:p w14:paraId="2E62384E" w14:textId="696BC118" w:rsidR="0053359C" w:rsidRPr="005259D7" w:rsidRDefault="0053359C" w:rsidP="00E66BCF">
      <w:pPr>
        <w:jc w:val="both"/>
        <w:rPr>
          <w:rFonts w:cs="Arial"/>
          <w:lang w:val="es-CO"/>
        </w:rPr>
      </w:pPr>
      <w:r>
        <w:rPr>
          <w:rFonts w:cs="Arial"/>
          <w:lang w:val="es-CO"/>
        </w:rPr>
        <w:t>Cuadro 1. Elementos y descripción básica del caso</w:t>
      </w:r>
    </w:p>
    <w:tbl>
      <w:tblPr>
        <w:tblStyle w:val="Tablaconcuadrcula"/>
        <w:tblW w:w="0" w:type="auto"/>
        <w:jc w:val="center"/>
        <w:tblLook w:val="04A0" w:firstRow="1" w:lastRow="0" w:firstColumn="1" w:lastColumn="0" w:noHBand="0" w:noVBand="1"/>
      </w:tblPr>
      <w:tblGrid>
        <w:gridCol w:w="4811"/>
        <w:gridCol w:w="4811"/>
      </w:tblGrid>
      <w:tr w:rsidR="004F3F2C" w:rsidRPr="005259D7" w14:paraId="4E455C42" w14:textId="77777777">
        <w:trPr>
          <w:jc w:val="center"/>
        </w:trPr>
        <w:tc>
          <w:tcPr>
            <w:tcW w:w="4816" w:type="dxa"/>
            <w:shd w:val="clear" w:color="auto" w:fill="D9EAD3"/>
          </w:tcPr>
          <w:p w14:paraId="1AF3526F" w14:textId="77777777" w:rsidR="004F3F2C" w:rsidRPr="005259D7" w:rsidRDefault="00780568" w:rsidP="00E66BCF">
            <w:pPr>
              <w:jc w:val="both"/>
              <w:rPr>
                <w:rFonts w:cs="Arial"/>
                <w:lang w:val="es-CO"/>
              </w:rPr>
            </w:pPr>
            <w:r w:rsidRPr="005259D7">
              <w:rPr>
                <w:rFonts w:cs="Arial"/>
                <w:b/>
                <w:sz w:val="16"/>
                <w:lang w:val="es-CO"/>
              </w:rPr>
              <w:t>Elemento del caso</w:t>
            </w:r>
          </w:p>
        </w:tc>
        <w:tc>
          <w:tcPr>
            <w:tcW w:w="4816" w:type="dxa"/>
            <w:shd w:val="clear" w:color="auto" w:fill="D9EAD3"/>
          </w:tcPr>
          <w:p w14:paraId="03AE3C20" w14:textId="77777777" w:rsidR="004F3F2C" w:rsidRPr="005259D7" w:rsidRDefault="00780568" w:rsidP="00E66BCF">
            <w:pPr>
              <w:jc w:val="both"/>
              <w:rPr>
                <w:rFonts w:cs="Arial"/>
                <w:lang w:val="es-CO"/>
              </w:rPr>
            </w:pPr>
            <w:r w:rsidRPr="005259D7">
              <w:rPr>
                <w:rFonts w:cs="Arial"/>
                <w:b/>
                <w:sz w:val="16"/>
                <w:lang w:val="es-CO"/>
              </w:rPr>
              <w:t>Descripción</w:t>
            </w:r>
          </w:p>
        </w:tc>
      </w:tr>
      <w:tr w:rsidR="004F3F2C" w:rsidRPr="005259D7" w14:paraId="11E5C18B" w14:textId="77777777">
        <w:trPr>
          <w:jc w:val="center"/>
        </w:trPr>
        <w:tc>
          <w:tcPr>
            <w:tcW w:w="4816" w:type="dxa"/>
          </w:tcPr>
          <w:p w14:paraId="55F13880" w14:textId="77777777" w:rsidR="004F3F2C" w:rsidRPr="005259D7" w:rsidRDefault="00780568" w:rsidP="00E66BCF">
            <w:pPr>
              <w:jc w:val="both"/>
              <w:rPr>
                <w:rFonts w:cs="Arial"/>
                <w:lang w:val="es-CO"/>
              </w:rPr>
            </w:pPr>
            <w:r w:rsidRPr="005259D7">
              <w:rPr>
                <w:rFonts w:cs="Arial"/>
                <w:sz w:val="16"/>
                <w:lang w:val="es-CO"/>
              </w:rPr>
              <w:t>Unidad territorial de análisis</w:t>
            </w:r>
          </w:p>
        </w:tc>
        <w:tc>
          <w:tcPr>
            <w:tcW w:w="4816" w:type="dxa"/>
          </w:tcPr>
          <w:p w14:paraId="22116F40" w14:textId="77777777" w:rsidR="004F3F2C" w:rsidRPr="005259D7" w:rsidRDefault="00780568" w:rsidP="00E66BCF">
            <w:pPr>
              <w:jc w:val="both"/>
              <w:rPr>
                <w:rFonts w:cs="Arial"/>
                <w:lang w:val="es-CO"/>
              </w:rPr>
            </w:pPr>
            <w:r w:rsidRPr="005259D7">
              <w:rPr>
                <w:rFonts w:cs="Arial"/>
                <w:sz w:val="16"/>
                <w:lang w:val="es-CO"/>
              </w:rPr>
              <w:t>Departamento del Amazonas, con énfasis en cuencas hidrográficas, territorios indígenas, áreas protegidas y zonas de frontera.</w:t>
            </w:r>
          </w:p>
        </w:tc>
      </w:tr>
      <w:tr w:rsidR="004F3F2C" w:rsidRPr="005259D7" w14:paraId="73AE6127" w14:textId="77777777">
        <w:trPr>
          <w:jc w:val="center"/>
        </w:trPr>
        <w:tc>
          <w:tcPr>
            <w:tcW w:w="4816" w:type="dxa"/>
          </w:tcPr>
          <w:p w14:paraId="363EBC6D" w14:textId="77777777" w:rsidR="004F3F2C" w:rsidRPr="005259D7" w:rsidRDefault="00780568" w:rsidP="00E66BCF">
            <w:pPr>
              <w:jc w:val="both"/>
              <w:rPr>
                <w:rFonts w:cs="Arial"/>
                <w:lang w:val="es-CO"/>
              </w:rPr>
            </w:pPr>
            <w:r w:rsidRPr="005259D7">
              <w:rPr>
                <w:rFonts w:cs="Arial"/>
                <w:sz w:val="16"/>
                <w:lang w:val="es-CO"/>
              </w:rPr>
              <w:t>Actividad generadora de presión</w:t>
            </w:r>
          </w:p>
        </w:tc>
        <w:tc>
          <w:tcPr>
            <w:tcW w:w="4816" w:type="dxa"/>
          </w:tcPr>
          <w:p w14:paraId="1FCF6DA7" w14:textId="77777777" w:rsidR="004F3F2C" w:rsidRPr="005259D7" w:rsidRDefault="00780568" w:rsidP="00E66BCF">
            <w:pPr>
              <w:jc w:val="both"/>
              <w:rPr>
                <w:rFonts w:cs="Arial"/>
                <w:lang w:val="es-CO"/>
              </w:rPr>
            </w:pPr>
            <w:r w:rsidRPr="005259D7">
              <w:rPr>
                <w:rFonts w:cs="Arial"/>
                <w:sz w:val="16"/>
                <w:lang w:val="es-CO"/>
              </w:rPr>
              <w:t>Minería ilegal de oro aluvial mediante dragas, balsas, remoción de sedimentos, vertimiento de mercurio y ocupación informal de riberas.</w:t>
            </w:r>
          </w:p>
        </w:tc>
      </w:tr>
      <w:tr w:rsidR="004F3F2C" w:rsidRPr="005259D7" w14:paraId="75CA391C" w14:textId="77777777">
        <w:trPr>
          <w:jc w:val="center"/>
        </w:trPr>
        <w:tc>
          <w:tcPr>
            <w:tcW w:w="4816" w:type="dxa"/>
          </w:tcPr>
          <w:p w14:paraId="03D20BEF" w14:textId="77777777" w:rsidR="004F3F2C" w:rsidRPr="005259D7" w:rsidRDefault="00780568" w:rsidP="00E66BCF">
            <w:pPr>
              <w:jc w:val="both"/>
              <w:rPr>
                <w:rFonts w:cs="Arial"/>
                <w:lang w:val="es-CO"/>
              </w:rPr>
            </w:pPr>
            <w:r w:rsidRPr="005259D7">
              <w:rPr>
                <w:rFonts w:cs="Arial"/>
                <w:sz w:val="16"/>
                <w:lang w:val="es-CO"/>
              </w:rPr>
              <w:t>Ecosistemas expuestos</w:t>
            </w:r>
          </w:p>
        </w:tc>
        <w:tc>
          <w:tcPr>
            <w:tcW w:w="4816" w:type="dxa"/>
          </w:tcPr>
          <w:p w14:paraId="2C207F8E" w14:textId="77777777" w:rsidR="004F3F2C" w:rsidRPr="005259D7" w:rsidRDefault="00780568" w:rsidP="00E66BCF">
            <w:pPr>
              <w:jc w:val="both"/>
              <w:rPr>
                <w:rFonts w:cs="Arial"/>
                <w:lang w:val="es-CO"/>
              </w:rPr>
            </w:pPr>
            <w:r w:rsidRPr="005259D7">
              <w:rPr>
                <w:rFonts w:cs="Arial"/>
                <w:sz w:val="16"/>
                <w:lang w:val="es-CO"/>
              </w:rPr>
              <w:t>Ríos, quebradas, playas temporales, planicies inundables, bosques ribereños, humedales y hábitats asociados a peces, tortugas, aves, mamíferos y flora acuática/riparia.</w:t>
            </w:r>
          </w:p>
        </w:tc>
      </w:tr>
      <w:tr w:rsidR="004F3F2C" w:rsidRPr="005259D7" w14:paraId="386C4AFC" w14:textId="77777777">
        <w:trPr>
          <w:jc w:val="center"/>
        </w:trPr>
        <w:tc>
          <w:tcPr>
            <w:tcW w:w="4816" w:type="dxa"/>
          </w:tcPr>
          <w:p w14:paraId="69FDCECC" w14:textId="77777777" w:rsidR="004F3F2C" w:rsidRPr="005259D7" w:rsidRDefault="00780568" w:rsidP="00E66BCF">
            <w:pPr>
              <w:jc w:val="both"/>
              <w:rPr>
                <w:rFonts w:cs="Arial"/>
                <w:lang w:val="es-CO"/>
              </w:rPr>
            </w:pPr>
            <w:r w:rsidRPr="005259D7">
              <w:rPr>
                <w:rFonts w:cs="Arial"/>
                <w:sz w:val="16"/>
                <w:lang w:val="es-CO"/>
              </w:rPr>
              <w:t>Población expuesta</w:t>
            </w:r>
          </w:p>
        </w:tc>
        <w:tc>
          <w:tcPr>
            <w:tcW w:w="4816" w:type="dxa"/>
          </w:tcPr>
          <w:p w14:paraId="48F34A0A" w14:textId="77777777" w:rsidR="004F3F2C" w:rsidRPr="005259D7" w:rsidRDefault="00780568" w:rsidP="00E66BCF">
            <w:pPr>
              <w:jc w:val="both"/>
              <w:rPr>
                <w:rFonts w:cs="Arial"/>
                <w:lang w:val="es-CO"/>
              </w:rPr>
            </w:pPr>
            <w:r w:rsidRPr="005259D7">
              <w:rPr>
                <w:rFonts w:cs="Arial"/>
                <w:sz w:val="16"/>
                <w:lang w:val="es-CO"/>
              </w:rPr>
              <w:t>Comunidades indígenas, comunidades ribereñas, pescadores, población escolar y familias que dependen del agua y los recursos hidrobiológicos.</w:t>
            </w:r>
          </w:p>
        </w:tc>
      </w:tr>
      <w:tr w:rsidR="004F3F2C" w:rsidRPr="005259D7" w14:paraId="5A30C6EF" w14:textId="77777777">
        <w:trPr>
          <w:jc w:val="center"/>
        </w:trPr>
        <w:tc>
          <w:tcPr>
            <w:tcW w:w="4816" w:type="dxa"/>
          </w:tcPr>
          <w:p w14:paraId="2D8567DC" w14:textId="45BF1AA5" w:rsidR="004F3F2C" w:rsidRPr="005259D7" w:rsidRDefault="00780568" w:rsidP="00E66BCF">
            <w:pPr>
              <w:jc w:val="both"/>
              <w:rPr>
                <w:rFonts w:cs="Arial"/>
                <w:lang w:val="es-CO"/>
              </w:rPr>
            </w:pPr>
            <w:r w:rsidRPr="005259D7">
              <w:rPr>
                <w:rFonts w:cs="Arial"/>
                <w:sz w:val="16"/>
                <w:lang w:val="es-CO"/>
              </w:rPr>
              <w:t>Dimensión crítica</w:t>
            </w:r>
            <w:r w:rsidR="005259D7" w:rsidRPr="005259D7">
              <w:rPr>
                <w:rFonts w:cs="Arial"/>
                <w:sz w:val="16"/>
                <w:lang w:val="es-CO"/>
              </w:rPr>
              <w:t xml:space="preserve">  </w:t>
            </w:r>
          </w:p>
        </w:tc>
        <w:tc>
          <w:tcPr>
            <w:tcW w:w="4816" w:type="dxa"/>
          </w:tcPr>
          <w:p w14:paraId="71EE333E" w14:textId="77777777" w:rsidR="004F3F2C" w:rsidRPr="005259D7" w:rsidRDefault="00780568" w:rsidP="00E66BCF">
            <w:pPr>
              <w:jc w:val="both"/>
              <w:rPr>
                <w:rFonts w:cs="Arial"/>
                <w:lang w:val="es-CO"/>
              </w:rPr>
            </w:pPr>
            <w:r w:rsidRPr="005259D7">
              <w:rPr>
                <w:rFonts w:cs="Arial"/>
                <w:sz w:val="16"/>
                <w:lang w:val="es-CO"/>
              </w:rPr>
              <w:t>Interrelación entre pérdida de calidad ambiental, afectación de biodiversidad, deterioro de servicios ecosistémicos, salud pública, seguridad alimentaria y autonomía territorial.</w:t>
            </w:r>
          </w:p>
        </w:tc>
      </w:tr>
    </w:tbl>
    <w:p w14:paraId="1C4CB0F1" w14:textId="77777777" w:rsidR="004F3F2C" w:rsidRPr="005259D7" w:rsidRDefault="004F3F2C" w:rsidP="00E66BCF">
      <w:pPr>
        <w:jc w:val="both"/>
        <w:rPr>
          <w:rFonts w:cs="Arial"/>
          <w:lang w:val="es-CO"/>
        </w:rPr>
      </w:pPr>
    </w:p>
    <w:p w14:paraId="452CD987" w14:textId="77777777" w:rsidR="004F3F2C" w:rsidRPr="005259D7" w:rsidRDefault="00780568" w:rsidP="00E66BCF">
      <w:pPr>
        <w:pStyle w:val="Ttulo1"/>
        <w:jc w:val="both"/>
        <w:rPr>
          <w:rFonts w:ascii="Arial" w:hAnsi="Arial" w:cs="Arial"/>
          <w:color w:val="auto"/>
          <w:lang w:val="es-CO"/>
        </w:rPr>
      </w:pPr>
      <w:bookmarkStart w:id="3" w:name="_Toc235498247"/>
      <w:r w:rsidRPr="005259D7">
        <w:rPr>
          <w:rFonts w:ascii="Arial" w:hAnsi="Arial" w:cs="Arial"/>
          <w:color w:val="auto"/>
          <w:lang w:val="es-CO"/>
        </w:rPr>
        <w:t>4. Objetivos</w:t>
      </w:r>
      <w:bookmarkEnd w:id="3"/>
    </w:p>
    <w:p w14:paraId="64A1F0EC" w14:textId="77777777" w:rsidR="004F3F2C" w:rsidRPr="005259D7" w:rsidRDefault="00780568" w:rsidP="00E66BCF">
      <w:pPr>
        <w:pStyle w:val="Ttulo2"/>
        <w:jc w:val="both"/>
        <w:rPr>
          <w:rFonts w:ascii="Arial" w:hAnsi="Arial" w:cs="Arial"/>
          <w:color w:val="auto"/>
          <w:lang w:val="es-CO"/>
        </w:rPr>
      </w:pPr>
      <w:bookmarkStart w:id="4" w:name="_Toc235498248"/>
      <w:r w:rsidRPr="005259D7">
        <w:rPr>
          <w:rFonts w:ascii="Arial" w:hAnsi="Arial" w:cs="Arial"/>
          <w:color w:val="auto"/>
          <w:lang w:val="es-CO"/>
        </w:rPr>
        <w:t>4.1 Objetivo general</w:t>
      </w:r>
      <w:bookmarkEnd w:id="4"/>
    </w:p>
    <w:p w14:paraId="715BE77E" w14:textId="77777777" w:rsidR="00967C0D" w:rsidRPr="005259D7" w:rsidRDefault="00967C0D" w:rsidP="00E66BCF">
      <w:pPr>
        <w:jc w:val="both"/>
        <w:rPr>
          <w:rFonts w:cs="Arial"/>
          <w:lang w:val="es-CO"/>
        </w:rPr>
      </w:pPr>
    </w:p>
    <w:p w14:paraId="33A4889E" w14:textId="45B5FA9B" w:rsidR="004F3F2C" w:rsidRPr="005259D7" w:rsidRDefault="00780568" w:rsidP="00E66BCF">
      <w:pPr>
        <w:jc w:val="both"/>
        <w:rPr>
          <w:rFonts w:cs="Arial"/>
          <w:lang w:val="es-CO"/>
        </w:rPr>
      </w:pPr>
      <w:r w:rsidRPr="005259D7">
        <w:rPr>
          <w:rFonts w:cs="Arial"/>
          <w:lang w:val="es-CO"/>
        </w:rPr>
        <w:t>Evaluar los posibles impactos de la minería ilegal aurífera sobre la biodiversidad y los servicios ecosistémicos del Departamento del Amazonas, identificando rutas de afectación, niveles de riesgo y medidas de manejo, prevención, monitoreo y restauración con enfoque territorial e intercultural.</w:t>
      </w:r>
    </w:p>
    <w:p w14:paraId="4A19EB0B" w14:textId="77777777" w:rsidR="004F3F2C" w:rsidRPr="005259D7" w:rsidRDefault="00780568" w:rsidP="00E66BCF">
      <w:pPr>
        <w:pStyle w:val="Ttulo2"/>
        <w:jc w:val="both"/>
        <w:rPr>
          <w:rFonts w:ascii="Arial" w:hAnsi="Arial" w:cs="Arial"/>
          <w:color w:val="auto"/>
          <w:lang w:val="es-CO"/>
        </w:rPr>
      </w:pPr>
      <w:bookmarkStart w:id="5" w:name="_Toc235498249"/>
      <w:r w:rsidRPr="005259D7">
        <w:rPr>
          <w:rFonts w:ascii="Arial" w:hAnsi="Arial" w:cs="Arial"/>
          <w:color w:val="auto"/>
          <w:lang w:val="es-CO"/>
        </w:rPr>
        <w:t>4.2 Objetivos específicos</w:t>
      </w:r>
      <w:bookmarkEnd w:id="5"/>
    </w:p>
    <w:p w14:paraId="5F5AD013" w14:textId="40927B34" w:rsidR="004F3F2C" w:rsidRPr="005259D7" w:rsidRDefault="00780568" w:rsidP="00E66BCF">
      <w:pPr>
        <w:pStyle w:val="Listaconvietas"/>
        <w:jc w:val="both"/>
        <w:rPr>
          <w:rFonts w:cs="Arial"/>
          <w:lang w:val="es-CO"/>
        </w:rPr>
      </w:pPr>
      <w:r w:rsidRPr="005259D7">
        <w:rPr>
          <w:rFonts w:cs="Arial"/>
          <w:lang w:val="es-CO"/>
        </w:rPr>
        <w:t>Caracterizar la problemática de minería ilegal en las principales cuencas y áreas de interés ambiental del Departamento de Amazonas.</w:t>
      </w:r>
    </w:p>
    <w:p w14:paraId="39ED42E4" w14:textId="77777777" w:rsidR="004F3F2C" w:rsidRPr="005259D7" w:rsidRDefault="00780568" w:rsidP="00E66BCF">
      <w:pPr>
        <w:pStyle w:val="Listaconvietas"/>
        <w:jc w:val="both"/>
        <w:rPr>
          <w:rFonts w:cs="Arial"/>
          <w:lang w:val="es-CO"/>
        </w:rPr>
      </w:pPr>
      <w:r w:rsidRPr="005259D7">
        <w:rPr>
          <w:rFonts w:cs="Arial"/>
          <w:lang w:val="es-CO"/>
        </w:rPr>
        <w:t>Identificar los componentes de biodiversidad y servicios ecosistémicos potencialmente afectados por la actividad minera ilegal.</w:t>
      </w:r>
    </w:p>
    <w:p w14:paraId="5E2C046F" w14:textId="77777777" w:rsidR="004F3F2C" w:rsidRPr="005259D7" w:rsidRDefault="00780568" w:rsidP="00E66BCF">
      <w:pPr>
        <w:pStyle w:val="Listaconvietas"/>
        <w:jc w:val="both"/>
        <w:rPr>
          <w:rFonts w:cs="Arial"/>
          <w:lang w:val="es-CO"/>
        </w:rPr>
      </w:pPr>
      <w:r w:rsidRPr="005259D7">
        <w:rPr>
          <w:rFonts w:cs="Arial"/>
          <w:lang w:val="es-CO"/>
        </w:rPr>
        <w:t>Evaluar los impactos ambientales, ecológicos, sociales, culturales y sanitarios derivados de la contaminación por mercurio y alteración física de los sistemas acuáticos.</w:t>
      </w:r>
    </w:p>
    <w:p w14:paraId="59B30DD5" w14:textId="77777777" w:rsidR="004F3F2C" w:rsidRPr="005259D7" w:rsidRDefault="00780568" w:rsidP="00E66BCF">
      <w:pPr>
        <w:pStyle w:val="Listaconvietas"/>
        <w:jc w:val="both"/>
        <w:rPr>
          <w:rFonts w:cs="Arial"/>
          <w:lang w:val="es-CO"/>
        </w:rPr>
      </w:pPr>
      <w:r w:rsidRPr="005259D7">
        <w:rPr>
          <w:rFonts w:cs="Arial"/>
          <w:lang w:val="es-CO"/>
        </w:rPr>
        <w:t>Proponer una matriz de riesgo socioecosistémico que permita priorizar acciones de control, vigilancia, monitoreo y restauración.</w:t>
      </w:r>
    </w:p>
    <w:p w14:paraId="452699B7" w14:textId="77777777" w:rsidR="004F3F2C" w:rsidRPr="005259D7" w:rsidRDefault="00780568" w:rsidP="00E66BCF">
      <w:pPr>
        <w:pStyle w:val="Listaconvietas"/>
        <w:jc w:val="both"/>
        <w:rPr>
          <w:rFonts w:cs="Arial"/>
          <w:lang w:val="es-CO"/>
        </w:rPr>
      </w:pPr>
      <w:r w:rsidRPr="005259D7">
        <w:rPr>
          <w:rFonts w:cs="Arial"/>
          <w:lang w:val="es-CO"/>
        </w:rPr>
        <w:t>Definir indicadores de seguimiento para apoyar la toma de decisiones de autoridades ambientales, sanitarias, territoriales e indígenas.</w:t>
      </w:r>
    </w:p>
    <w:p w14:paraId="74E3EC8D" w14:textId="77777777" w:rsidR="004F3F2C" w:rsidRPr="005259D7" w:rsidRDefault="00780568" w:rsidP="00E66BCF">
      <w:pPr>
        <w:pStyle w:val="Ttulo1"/>
        <w:jc w:val="both"/>
        <w:rPr>
          <w:rFonts w:ascii="Arial" w:hAnsi="Arial" w:cs="Arial"/>
          <w:color w:val="auto"/>
          <w:lang w:val="es-CO"/>
        </w:rPr>
      </w:pPr>
      <w:bookmarkStart w:id="6" w:name="_Toc235498250"/>
      <w:r w:rsidRPr="005259D7">
        <w:rPr>
          <w:rFonts w:ascii="Arial" w:hAnsi="Arial" w:cs="Arial"/>
          <w:color w:val="auto"/>
          <w:lang w:val="es-CO"/>
        </w:rPr>
        <w:lastRenderedPageBreak/>
        <w:t>5. Metodología de evaluación</w:t>
      </w:r>
      <w:bookmarkEnd w:id="6"/>
    </w:p>
    <w:p w14:paraId="7F62C29C" w14:textId="77777777" w:rsidR="001C661D" w:rsidRDefault="001C661D" w:rsidP="00E66BCF">
      <w:pPr>
        <w:jc w:val="both"/>
        <w:rPr>
          <w:rFonts w:cs="Arial"/>
          <w:lang w:val="es-CO"/>
        </w:rPr>
      </w:pPr>
    </w:p>
    <w:p w14:paraId="66F6CCB7" w14:textId="371FBA29" w:rsidR="004F3F2C" w:rsidRDefault="00780568" w:rsidP="00E66BCF">
      <w:pPr>
        <w:jc w:val="both"/>
        <w:rPr>
          <w:rFonts w:cs="Arial"/>
          <w:lang w:val="es-CO"/>
        </w:rPr>
      </w:pPr>
      <w:r w:rsidRPr="005259D7">
        <w:rPr>
          <w:rFonts w:cs="Arial"/>
          <w:lang w:val="es-CO"/>
        </w:rPr>
        <w:t xml:space="preserve">La metodología aplicada corresponde a una revisión documental y análisis cualitativo de impactos </w:t>
      </w:r>
      <w:r w:rsidR="002E71E4" w:rsidRPr="005259D7">
        <w:rPr>
          <w:rFonts w:cs="Arial"/>
          <w:lang w:val="es-CO"/>
        </w:rPr>
        <w:t>socio ecosistémicos</w:t>
      </w:r>
      <w:r w:rsidRPr="005259D7">
        <w:rPr>
          <w:rFonts w:cs="Arial"/>
          <w:lang w:val="es-CO"/>
        </w:rPr>
        <w:t>. Se revisaron documentos técnicos, planes de manejo, instrumentos de ordenamiento ambiental, estudios sobre mercurio, diagnósticos institucionales, documentos de biodiversidad y reportes sobre minería ilegal en la Amazonia colombiana. A partir de la información disponible se construyó una matriz de identificación de presiones, rutas de exposición, componentes afectados, servicios ecosistémicos comprometidos, nivel de riesgo y medidas de manejo.</w:t>
      </w:r>
    </w:p>
    <w:p w14:paraId="006DD77C" w14:textId="087EFCC2" w:rsidR="0053359C" w:rsidRPr="005259D7" w:rsidRDefault="0053359C" w:rsidP="0053359C">
      <w:pPr>
        <w:jc w:val="both"/>
        <w:rPr>
          <w:rFonts w:cs="Arial"/>
          <w:lang w:val="es-CO"/>
        </w:rPr>
      </w:pPr>
      <w:r>
        <w:rPr>
          <w:rFonts w:cs="Arial"/>
          <w:lang w:val="es-CO"/>
        </w:rPr>
        <w:t xml:space="preserve">Cuadro </w:t>
      </w:r>
      <w:r>
        <w:rPr>
          <w:rFonts w:cs="Arial"/>
          <w:lang w:val="es-CO"/>
        </w:rPr>
        <w:t>2</w:t>
      </w:r>
      <w:r>
        <w:rPr>
          <w:rFonts w:cs="Arial"/>
          <w:lang w:val="es-CO"/>
        </w:rPr>
        <w:t xml:space="preserve">. </w:t>
      </w:r>
      <w:r w:rsidR="002E71E4">
        <w:rPr>
          <w:rFonts w:cs="Arial"/>
          <w:lang w:val="es-CO"/>
        </w:rPr>
        <w:t>Metodología de evaluación del caso</w:t>
      </w:r>
    </w:p>
    <w:tbl>
      <w:tblPr>
        <w:tblStyle w:val="Tablaconcuadrcula"/>
        <w:tblW w:w="0" w:type="auto"/>
        <w:jc w:val="center"/>
        <w:tblLook w:val="04A0" w:firstRow="1" w:lastRow="0" w:firstColumn="1" w:lastColumn="0" w:noHBand="0" w:noVBand="1"/>
      </w:tblPr>
      <w:tblGrid>
        <w:gridCol w:w="3207"/>
        <w:gridCol w:w="3207"/>
        <w:gridCol w:w="3208"/>
      </w:tblGrid>
      <w:tr w:rsidR="004F3F2C" w:rsidRPr="005259D7" w14:paraId="58FA5466" w14:textId="77777777" w:rsidTr="0053359C">
        <w:trPr>
          <w:jc w:val="center"/>
        </w:trPr>
        <w:tc>
          <w:tcPr>
            <w:tcW w:w="3207" w:type="dxa"/>
            <w:shd w:val="clear" w:color="auto" w:fill="D9EAD3"/>
          </w:tcPr>
          <w:p w14:paraId="25186D1C" w14:textId="77777777" w:rsidR="004F3F2C" w:rsidRPr="005259D7" w:rsidRDefault="00780568" w:rsidP="00E66BCF">
            <w:pPr>
              <w:jc w:val="both"/>
              <w:rPr>
                <w:rFonts w:cs="Arial"/>
                <w:lang w:val="es-CO"/>
              </w:rPr>
            </w:pPr>
            <w:r w:rsidRPr="005259D7">
              <w:rPr>
                <w:rFonts w:cs="Arial"/>
                <w:b/>
                <w:sz w:val="16"/>
                <w:lang w:val="es-CO"/>
              </w:rPr>
              <w:t>Fase metodológica</w:t>
            </w:r>
          </w:p>
        </w:tc>
        <w:tc>
          <w:tcPr>
            <w:tcW w:w="3207" w:type="dxa"/>
            <w:shd w:val="clear" w:color="auto" w:fill="D9EAD3"/>
          </w:tcPr>
          <w:p w14:paraId="351EA2D7" w14:textId="77777777" w:rsidR="004F3F2C" w:rsidRPr="005259D7" w:rsidRDefault="00780568" w:rsidP="00E66BCF">
            <w:pPr>
              <w:jc w:val="both"/>
              <w:rPr>
                <w:rFonts w:cs="Arial"/>
                <w:lang w:val="es-CO"/>
              </w:rPr>
            </w:pPr>
            <w:r w:rsidRPr="005259D7">
              <w:rPr>
                <w:rFonts w:cs="Arial"/>
                <w:b/>
                <w:sz w:val="16"/>
                <w:lang w:val="es-CO"/>
              </w:rPr>
              <w:t>Actividades realizadas</w:t>
            </w:r>
          </w:p>
        </w:tc>
        <w:tc>
          <w:tcPr>
            <w:tcW w:w="3208" w:type="dxa"/>
            <w:shd w:val="clear" w:color="auto" w:fill="D9EAD3"/>
          </w:tcPr>
          <w:p w14:paraId="7359D982" w14:textId="77777777" w:rsidR="004F3F2C" w:rsidRPr="005259D7" w:rsidRDefault="00780568" w:rsidP="00E66BCF">
            <w:pPr>
              <w:jc w:val="both"/>
              <w:rPr>
                <w:rFonts w:cs="Arial"/>
                <w:lang w:val="es-CO"/>
              </w:rPr>
            </w:pPr>
            <w:r w:rsidRPr="005259D7">
              <w:rPr>
                <w:rFonts w:cs="Arial"/>
                <w:b/>
                <w:sz w:val="16"/>
                <w:lang w:val="es-CO"/>
              </w:rPr>
              <w:t>Producto</w:t>
            </w:r>
          </w:p>
        </w:tc>
      </w:tr>
      <w:tr w:rsidR="004F3F2C" w:rsidRPr="005259D7" w14:paraId="6F18D122" w14:textId="77777777" w:rsidTr="0053359C">
        <w:trPr>
          <w:jc w:val="center"/>
        </w:trPr>
        <w:tc>
          <w:tcPr>
            <w:tcW w:w="3207" w:type="dxa"/>
          </w:tcPr>
          <w:p w14:paraId="1684B6C8" w14:textId="77777777" w:rsidR="004F3F2C" w:rsidRPr="005259D7" w:rsidRDefault="00780568" w:rsidP="00E66BCF">
            <w:pPr>
              <w:jc w:val="both"/>
              <w:rPr>
                <w:rFonts w:cs="Arial"/>
                <w:lang w:val="es-CO"/>
              </w:rPr>
            </w:pPr>
            <w:r w:rsidRPr="005259D7">
              <w:rPr>
                <w:rFonts w:cs="Arial"/>
                <w:sz w:val="16"/>
                <w:lang w:val="es-CO"/>
              </w:rPr>
              <w:t>Revisión documental</w:t>
            </w:r>
          </w:p>
        </w:tc>
        <w:tc>
          <w:tcPr>
            <w:tcW w:w="3207" w:type="dxa"/>
          </w:tcPr>
          <w:p w14:paraId="7C64D571" w14:textId="77777777" w:rsidR="004F3F2C" w:rsidRPr="005259D7" w:rsidRDefault="00780568" w:rsidP="00E66BCF">
            <w:pPr>
              <w:jc w:val="both"/>
              <w:rPr>
                <w:rFonts w:cs="Arial"/>
                <w:lang w:val="es-CO"/>
              </w:rPr>
            </w:pPr>
            <w:r w:rsidRPr="005259D7">
              <w:rPr>
                <w:rFonts w:cs="Arial"/>
                <w:sz w:val="16"/>
                <w:lang w:val="es-CO"/>
              </w:rPr>
              <w:t>Lectura y análisis de documentos técnicos sobre minería ilegal, mercurio, biodiversidad, áreas protegidas, determinantes ambientales y contexto territorial.</w:t>
            </w:r>
          </w:p>
        </w:tc>
        <w:tc>
          <w:tcPr>
            <w:tcW w:w="3208" w:type="dxa"/>
          </w:tcPr>
          <w:p w14:paraId="435D587F" w14:textId="77777777" w:rsidR="004F3F2C" w:rsidRPr="005259D7" w:rsidRDefault="00780568" w:rsidP="00E66BCF">
            <w:pPr>
              <w:jc w:val="both"/>
              <w:rPr>
                <w:rFonts w:cs="Arial"/>
                <w:lang w:val="es-CO"/>
              </w:rPr>
            </w:pPr>
            <w:r w:rsidRPr="005259D7">
              <w:rPr>
                <w:rFonts w:cs="Arial"/>
                <w:sz w:val="16"/>
                <w:lang w:val="es-CO"/>
              </w:rPr>
              <w:t>Base conceptual y evidencia documental del caso.</w:t>
            </w:r>
          </w:p>
        </w:tc>
      </w:tr>
      <w:tr w:rsidR="004F3F2C" w:rsidRPr="005259D7" w14:paraId="716E9441" w14:textId="77777777" w:rsidTr="0053359C">
        <w:trPr>
          <w:jc w:val="center"/>
        </w:trPr>
        <w:tc>
          <w:tcPr>
            <w:tcW w:w="3207" w:type="dxa"/>
          </w:tcPr>
          <w:p w14:paraId="261BECC1" w14:textId="77777777" w:rsidR="004F3F2C" w:rsidRPr="005259D7" w:rsidRDefault="00780568" w:rsidP="00E66BCF">
            <w:pPr>
              <w:jc w:val="both"/>
              <w:rPr>
                <w:rFonts w:cs="Arial"/>
                <w:lang w:val="es-CO"/>
              </w:rPr>
            </w:pPr>
            <w:r w:rsidRPr="005259D7">
              <w:rPr>
                <w:rFonts w:cs="Arial"/>
                <w:sz w:val="16"/>
                <w:lang w:val="es-CO"/>
              </w:rPr>
              <w:t>Delimitación del caso</w:t>
            </w:r>
          </w:p>
        </w:tc>
        <w:tc>
          <w:tcPr>
            <w:tcW w:w="3207" w:type="dxa"/>
          </w:tcPr>
          <w:p w14:paraId="18567511" w14:textId="77777777" w:rsidR="004F3F2C" w:rsidRPr="005259D7" w:rsidRDefault="00780568" w:rsidP="00E66BCF">
            <w:pPr>
              <w:jc w:val="both"/>
              <w:rPr>
                <w:rFonts w:cs="Arial"/>
                <w:lang w:val="es-CO"/>
              </w:rPr>
            </w:pPr>
            <w:r w:rsidRPr="005259D7">
              <w:rPr>
                <w:rFonts w:cs="Arial"/>
                <w:sz w:val="16"/>
                <w:lang w:val="es-CO"/>
              </w:rPr>
              <w:t>Selección de cuencas, ecosistemas, actores y servicios ecosistémicos expuestos.</w:t>
            </w:r>
          </w:p>
        </w:tc>
        <w:tc>
          <w:tcPr>
            <w:tcW w:w="3208" w:type="dxa"/>
          </w:tcPr>
          <w:p w14:paraId="47D5D58E" w14:textId="77777777" w:rsidR="004F3F2C" w:rsidRPr="005259D7" w:rsidRDefault="00780568" w:rsidP="00E66BCF">
            <w:pPr>
              <w:jc w:val="both"/>
              <w:rPr>
                <w:rFonts w:cs="Arial"/>
                <w:lang w:val="es-CO"/>
              </w:rPr>
            </w:pPr>
            <w:r w:rsidRPr="005259D7">
              <w:rPr>
                <w:rFonts w:cs="Arial"/>
                <w:sz w:val="16"/>
                <w:lang w:val="es-CO"/>
              </w:rPr>
              <w:t>Unidad de análisis territorial y socioambiental.</w:t>
            </w:r>
          </w:p>
        </w:tc>
      </w:tr>
      <w:tr w:rsidR="004F3F2C" w:rsidRPr="005259D7" w14:paraId="17AEDE83" w14:textId="77777777" w:rsidTr="0053359C">
        <w:trPr>
          <w:jc w:val="center"/>
        </w:trPr>
        <w:tc>
          <w:tcPr>
            <w:tcW w:w="3207" w:type="dxa"/>
          </w:tcPr>
          <w:p w14:paraId="3A3A827E" w14:textId="77777777" w:rsidR="004F3F2C" w:rsidRPr="005259D7" w:rsidRDefault="00780568" w:rsidP="00E66BCF">
            <w:pPr>
              <w:jc w:val="both"/>
              <w:rPr>
                <w:rFonts w:cs="Arial"/>
                <w:lang w:val="es-CO"/>
              </w:rPr>
            </w:pPr>
            <w:r w:rsidRPr="005259D7">
              <w:rPr>
                <w:rFonts w:cs="Arial"/>
                <w:sz w:val="16"/>
                <w:lang w:val="es-CO"/>
              </w:rPr>
              <w:t>Identificación de impactos</w:t>
            </w:r>
          </w:p>
        </w:tc>
        <w:tc>
          <w:tcPr>
            <w:tcW w:w="3207" w:type="dxa"/>
          </w:tcPr>
          <w:p w14:paraId="71ACDF6E" w14:textId="77777777" w:rsidR="004F3F2C" w:rsidRPr="005259D7" w:rsidRDefault="00780568" w:rsidP="00E66BCF">
            <w:pPr>
              <w:jc w:val="both"/>
              <w:rPr>
                <w:rFonts w:cs="Arial"/>
                <w:lang w:val="es-CO"/>
              </w:rPr>
            </w:pPr>
            <w:r w:rsidRPr="005259D7">
              <w:rPr>
                <w:rFonts w:cs="Arial"/>
                <w:sz w:val="16"/>
                <w:lang w:val="es-CO"/>
              </w:rPr>
              <w:t>Reconocimiento de impactos directos, indirectos, acumulativos y sinérgicos.</w:t>
            </w:r>
          </w:p>
        </w:tc>
        <w:tc>
          <w:tcPr>
            <w:tcW w:w="3208" w:type="dxa"/>
          </w:tcPr>
          <w:p w14:paraId="10047FFE" w14:textId="77777777" w:rsidR="004F3F2C" w:rsidRPr="005259D7" w:rsidRDefault="00780568" w:rsidP="00E66BCF">
            <w:pPr>
              <w:jc w:val="both"/>
              <w:rPr>
                <w:rFonts w:cs="Arial"/>
                <w:lang w:val="es-CO"/>
              </w:rPr>
            </w:pPr>
            <w:r w:rsidRPr="005259D7">
              <w:rPr>
                <w:rFonts w:cs="Arial"/>
                <w:sz w:val="16"/>
                <w:lang w:val="es-CO"/>
              </w:rPr>
              <w:t>Listado técnico de impactos potenciales.</w:t>
            </w:r>
          </w:p>
        </w:tc>
      </w:tr>
      <w:tr w:rsidR="004F3F2C" w:rsidRPr="005259D7" w14:paraId="33D966DC" w14:textId="77777777" w:rsidTr="0053359C">
        <w:trPr>
          <w:jc w:val="center"/>
        </w:trPr>
        <w:tc>
          <w:tcPr>
            <w:tcW w:w="3207" w:type="dxa"/>
          </w:tcPr>
          <w:p w14:paraId="2A9AF3A6" w14:textId="77777777" w:rsidR="004F3F2C" w:rsidRPr="005259D7" w:rsidRDefault="00780568" w:rsidP="00E66BCF">
            <w:pPr>
              <w:jc w:val="both"/>
              <w:rPr>
                <w:rFonts w:cs="Arial"/>
                <w:lang w:val="es-CO"/>
              </w:rPr>
            </w:pPr>
            <w:r w:rsidRPr="005259D7">
              <w:rPr>
                <w:rFonts w:cs="Arial"/>
                <w:sz w:val="16"/>
                <w:lang w:val="es-CO"/>
              </w:rPr>
              <w:t>Valoración cualitativa</w:t>
            </w:r>
          </w:p>
        </w:tc>
        <w:tc>
          <w:tcPr>
            <w:tcW w:w="3207" w:type="dxa"/>
          </w:tcPr>
          <w:p w14:paraId="1581F9A7" w14:textId="77777777" w:rsidR="004F3F2C" w:rsidRPr="005259D7" w:rsidRDefault="00780568" w:rsidP="00E66BCF">
            <w:pPr>
              <w:jc w:val="both"/>
              <w:rPr>
                <w:rFonts w:cs="Arial"/>
                <w:lang w:val="es-CO"/>
              </w:rPr>
            </w:pPr>
            <w:r w:rsidRPr="005259D7">
              <w:rPr>
                <w:rFonts w:cs="Arial"/>
                <w:sz w:val="16"/>
                <w:lang w:val="es-CO"/>
              </w:rPr>
              <w:t>Clasificación de probabilidad, severidad, extensión, duración, reversibilidad y sensibilidad ecológica/cultural.</w:t>
            </w:r>
          </w:p>
        </w:tc>
        <w:tc>
          <w:tcPr>
            <w:tcW w:w="3208" w:type="dxa"/>
          </w:tcPr>
          <w:p w14:paraId="3653470C" w14:textId="77777777" w:rsidR="004F3F2C" w:rsidRPr="005259D7" w:rsidRDefault="00780568" w:rsidP="00E66BCF">
            <w:pPr>
              <w:jc w:val="both"/>
              <w:rPr>
                <w:rFonts w:cs="Arial"/>
                <w:lang w:val="es-CO"/>
              </w:rPr>
            </w:pPr>
            <w:r w:rsidRPr="005259D7">
              <w:rPr>
                <w:rFonts w:cs="Arial"/>
                <w:sz w:val="16"/>
                <w:lang w:val="es-CO"/>
              </w:rPr>
              <w:t>Matriz de riesgo socioecosistémico.</w:t>
            </w:r>
          </w:p>
        </w:tc>
      </w:tr>
      <w:tr w:rsidR="004F3F2C" w:rsidRPr="005259D7" w14:paraId="66912569" w14:textId="77777777" w:rsidTr="0053359C">
        <w:trPr>
          <w:jc w:val="center"/>
        </w:trPr>
        <w:tc>
          <w:tcPr>
            <w:tcW w:w="3207" w:type="dxa"/>
          </w:tcPr>
          <w:p w14:paraId="364BD50C" w14:textId="77777777" w:rsidR="004F3F2C" w:rsidRPr="005259D7" w:rsidRDefault="00780568" w:rsidP="00E66BCF">
            <w:pPr>
              <w:jc w:val="both"/>
              <w:rPr>
                <w:rFonts w:cs="Arial"/>
                <w:lang w:val="es-CO"/>
              </w:rPr>
            </w:pPr>
            <w:r w:rsidRPr="005259D7">
              <w:rPr>
                <w:rFonts w:cs="Arial"/>
                <w:sz w:val="16"/>
                <w:lang w:val="es-CO"/>
              </w:rPr>
              <w:t>Formulación de medidas</w:t>
            </w:r>
          </w:p>
        </w:tc>
        <w:tc>
          <w:tcPr>
            <w:tcW w:w="3207" w:type="dxa"/>
          </w:tcPr>
          <w:p w14:paraId="16390002" w14:textId="77777777" w:rsidR="004F3F2C" w:rsidRPr="005259D7" w:rsidRDefault="00780568" w:rsidP="00E66BCF">
            <w:pPr>
              <w:jc w:val="both"/>
              <w:rPr>
                <w:rFonts w:cs="Arial"/>
                <w:lang w:val="es-CO"/>
              </w:rPr>
            </w:pPr>
            <w:r w:rsidRPr="005259D7">
              <w:rPr>
                <w:rFonts w:cs="Arial"/>
                <w:sz w:val="16"/>
                <w:lang w:val="es-CO"/>
              </w:rPr>
              <w:t>Definición de medidas de prevención, control, monitoreo, restauración y articulación institucional.</w:t>
            </w:r>
          </w:p>
        </w:tc>
        <w:tc>
          <w:tcPr>
            <w:tcW w:w="3208" w:type="dxa"/>
          </w:tcPr>
          <w:p w14:paraId="23C20D9E" w14:textId="77777777" w:rsidR="004F3F2C" w:rsidRPr="005259D7" w:rsidRDefault="00780568" w:rsidP="00E66BCF">
            <w:pPr>
              <w:jc w:val="both"/>
              <w:rPr>
                <w:rFonts w:cs="Arial"/>
                <w:lang w:val="es-CO"/>
              </w:rPr>
            </w:pPr>
            <w:r w:rsidRPr="005259D7">
              <w:rPr>
                <w:rFonts w:cs="Arial"/>
                <w:sz w:val="16"/>
                <w:lang w:val="es-CO"/>
              </w:rPr>
              <w:t>Plan de manejo y seguimiento propuesto.</w:t>
            </w:r>
          </w:p>
        </w:tc>
      </w:tr>
    </w:tbl>
    <w:p w14:paraId="69552421" w14:textId="77777777" w:rsidR="004F3F2C" w:rsidRPr="005259D7" w:rsidRDefault="004F3F2C" w:rsidP="00E66BCF">
      <w:pPr>
        <w:jc w:val="both"/>
        <w:rPr>
          <w:rFonts w:cs="Arial"/>
          <w:lang w:val="es-CO"/>
        </w:rPr>
      </w:pPr>
    </w:p>
    <w:p w14:paraId="0257F0EA" w14:textId="77777777" w:rsidR="004F3F2C" w:rsidRPr="005259D7" w:rsidRDefault="00780568" w:rsidP="00E66BCF">
      <w:pPr>
        <w:pStyle w:val="Ttulo1"/>
        <w:jc w:val="both"/>
        <w:rPr>
          <w:rFonts w:ascii="Arial" w:hAnsi="Arial" w:cs="Arial"/>
          <w:color w:val="auto"/>
          <w:lang w:val="es-CO"/>
        </w:rPr>
      </w:pPr>
      <w:bookmarkStart w:id="7" w:name="_Toc235498251"/>
      <w:r w:rsidRPr="005259D7">
        <w:rPr>
          <w:rFonts w:ascii="Arial" w:hAnsi="Arial" w:cs="Arial"/>
          <w:color w:val="auto"/>
          <w:lang w:val="es-CO"/>
        </w:rPr>
        <w:t>6. Contexto territorial y socioambiental</w:t>
      </w:r>
      <w:bookmarkEnd w:id="7"/>
    </w:p>
    <w:p w14:paraId="5C78FCD6" w14:textId="77777777" w:rsidR="00D13F06" w:rsidRPr="005259D7" w:rsidRDefault="00D13F06" w:rsidP="00E66BCF">
      <w:pPr>
        <w:jc w:val="both"/>
        <w:rPr>
          <w:rFonts w:cs="Arial"/>
          <w:lang w:val="es-CO"/>
        </w:rPr>
      </w:pPr>
    </w:p>
    <w:p w14:paraId="2169C1B9" w14:textId="6B7C2C8B" w:rsidR="00F53BAE" w:rsidRPr="001C661D" w:rsidRDefault="00F53BAE" w:rsidP="001C661D">
      <w:pPr>
        <w:pStyle w:val="Ttulo2"/>
        <w:rPr>
          <w:lang w:val="es-CO"/>
        </w:rPr>
      </w:pPr>
      <w:bookmarkStart w:id="8" w:name="_Toc235498252"/>
      <w:r w:rsidRPr="001C661D">
        <w:rPr>
          <w:rStyle w:val="Ttulo2Car"/>
          <w:lang w:val="es-CO"/>
        </w:rPr>
        <w:t>6.1. Contexto general</w:t>
      </w:r>
      <w:bookmarkEnd w:id="8"/>
    </w:p>
    <w:p w14:paraId="4CED2230" w14:textId="77777777" w:rsidR="00F53BAE" w:rsidRPr="005259D7" w:rsidRDefault="00F53BAE" w:rsidP="00D13F06">
      <w:pPr>
        <w:spacing w:after="100" w:afterAutospacing="1"/>
        <w:jc w:val="both"/>
        <w:rPr>
          <w:rFonts w:cs="Arial"/>
          <w:lang w:val="es-CO"/>
        </w:rPr>
      </w:pPr>
    </w:p>
    <w:p w14:paraId="19939BF2" w14:textId="2A88BE38" w:rsidR="00D13F06" w:rsidRPr="005259D7" w:rsidRDefault="00D13F06" w:rsidP="00D13F06">
      <w:pPr>
        <w:spacing w:after="100" w:afterAutospacing="1"/>
        <w:jc w:val="both"/>
        <w:rPr>
          <w:rFonts w:cs="Arial"/>
          <w:lang w:val="es-CO"/>
        </w:rPr>
      </w:pPr>
      <w:r w:rsidRPr="005259D7">
        <w:rPr>
          <w:rFonts w:cs="Arial"/>
          <w:lang w:val="es-CO"/>
        </w:rPr>
        <w:t>Amazonas es el departamento más extenso de Colombia con 109.665 Km2 que representan el 9,6% del territorio colombiano. Está localizado en el extremo sur del país, en gran parte al sur de la línea ecuatorial, en la región Amazonía, constituida por otros nueve departamentos (Guaviare, Putumayo, Guainía, Caquetá, Vaupés, Cauca, Meta, Vichada y Nariño). Este departamento limita al norte con Caquetá y Vaupés; al occidente con Putumayo; al sur con Perú y al oriente con Brasil. El departamento de Amazonas posee dos municipios: Leticia (5.829 Km2) y Puerto Nariño (1.475 Km2) y nueve (9) áreas no municipalizadas: La Victoria, Mirití</w:t>
      </w:r>
      <w:r w:rsidR="00F53BAE" w:rsidRPr="005259D7">
        <w:rPr>
          <w:rFonts w:cs="Arial"/>
          <w:lang w:val="es-CO"/>
        </w:rPr>
        <w:t xml:space="preserve"> </w:t>
      </w:r>
      <w:r w:rsidRPr="005259D7">
        <w:rPr>
          <w:rFonts w:cs="Arial"/>
          <w:lang w:val="es-CO"/>
        </w:rPr>
        <w:t>Paraná, Pedrera, Puerto Arica, Puerto Santander, Tarapacá, Chorrera, El Encanto y Puerto Alegría, estas últimas cubriendo un área total de 102.361 km2. Leticia y Puerto Nariño ocupan únicamente el 6,6% del territorio del departamento, el resto de superficie corresponde a las áreas no municipalizadas</w:t>
      </w:r>
      <w:r w:rsidR="00836862" w:rsidRPr="005259D7">
        <w:rPr>
          <w:rStyle w:val="Refdenotaalpie"/>
          <w:rFonts w:cs="Arial"/>
          <w:lang w:val="es-CO"/>
        </w:rPr>
        <w:footnoteReference w:id="1"/>
      </w:r>
      <w:r w:rsidRPr="005259D7">
        <w:rPr>
          <w:rFonts w:cs="Arial"/>
          <w:lang w:val="es-CO"/>
        </w:rPr>
        <w:t xml:space="preserve"> (</w:t>
      </w:r>
      <w:r w:rsidR="001C661D">
        <w:rPr>
          <w:rFonts w:cs="Arial"/>
          <w:lang w:val="es-CO"/>
        </w:rPr>
        <w:t xml:space="preserve">Ilustración </w:t>
      </w:r>
      <w:r w:rsidRPr="005259D7">
        <w:rPr>
          <w:rFonts w:cs="Arial"/>
          <w:lang w:val="es-CO"/>
        </w:rPr>
        <w:t>1).</w:t>
      </w:r>
    </w:p>
    <w:p w14:paraId="7608434C" w14:textId="56068275" w:rsidR="00D13F06" w:rsidRPr="005259D7" w:rsidRDefault="00D063D1" w:rsidP="00D063D1">
      <w:pPr>
        <w:jc w:val="center"/>
        <w:rPr>
          <w:rFonts w:cs="Arial"/>
          <w:lang w:val="es-CO"/>
        </w:rPr>
      </w:pPr>
      <w:r w:rsidRPr="005259D7">
        <w:rPr>
          <w:rFonts w:cs="Arial"/>
          <w:noProof/>
          <w:lang w:val="es-CO"/>
        </w:rPr>
        <w:lastRenderedPageBreak/>
        <w:drawing>
          <wp:inline distT="0" distB="0" distL="0" distR="0" wp14:anchorId="52C7B12C" wp14:editId="6FDD6D01">
            <wp:extent cx="4196443" cy="2858043"/>
            <wp:effectExtent l="0" t="0" r="0" b="0"/>
            <wp:docPr id="7972094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209474" name=""/>
                    <pic:cNvPicPr/>
                  </pic:nvPicPr>
                  <pic:blipFill>
                    <a:blip r:embed="rId11"/>
                    <a:stretch>
                      <a:fillRect/>
                    </a:stretch>
                  </pic:blipFill>
                  <pic:spPr>
                    <a:xfrm>
                      <a:off x="0" y="0"/>
                      <a:ext cx="4200577" cy="2860859"/>
                    </a:xfrm>
                    <a:prstGeom prst="rect">
                      <a:avLst/>
                    </a:prstGeom>
                  </pic:spPr>
                </pic:pic>
              </a:graphicData>
            </a:graphic>
          </wp:inline>
        </w:drawing>
      </w:r>
    </w:p>
    <w:p w14:paraId="7FDC1327" w14:textId="4067DB2E" w:rsidR="00D063D1" w:rsidRPr="005259D7" w:rsidRDefault="001C661D" w:rsidP="00D063D1">
      <w:pPr>
        <w:spacing w:after="0" w:line="240" w:lineRule="auto"/>
        <w:jc w:val="center"/>
        <w:rPr>
          <w:rFonts w:cs="Arial"/>
          <w:sz w:val="18"/>
          <w:szCs w:val="20"/>
          <w:lang w:val="es-CO"/>
        </w:rPr>
      </w:pPr>
      <w:r>
        <w:rPr>
          <w:rFonts w:cs="Arial"/>
          <w:sz w:val="18"/>
          <w:szCs w:val="20"/>
          <w:lang w:val="es-CO"/>
        </w:rPr>
        <w:t xml:space="preserve">Ilustración </w:t>
      </w:r>
      <w:r w:rsidR="00D063D1" w:rsidRPr="005259D7">
        <w:rPr>
          <w:rFonts w:cs="Arial"/>
          <w:sz w:val="18"/>
          <w:szCs w:val="20"/>
          <w:lang w:val="es-CO"/>
        </w:rPr>
        <w:t xml:space="preserve">1: Organización Político – Administrativa del Departamento de Amazonas </w:t>
      </w:r>
    </w:p>
    <w:p w14:paraId="03E3CF39" w14:textId="6B503AD1" w:rsidR="00D063D1" w:rsidRPr="005259D7" w:rsidRDefault="00D063D1" w:rsidP="00D063D1">
      <w:pPr>
        <w:spacing w:after="0" w:line="240" w:lineRule="auto"/>
        <w:jc w:val="center"/>
        <w:rPr>
          <w:rFonts w:cs="Arial"/>
          <w:sz w:val="18"/>
          <w:szCs w:val="20"/>
          <w:lang w:val="es-CO"/>
        </w:rPr>
      </w:pPr>
      <w:r w:rsidRPr="005259D7">
        <w:rPr>
          <w:rFonts w:cs="Arial"/>
          <w:sz w:val="18"/>
          <w:szCs w:val="20"/>
          <w:lang w:val="es-CO"/>
        </w:rPr>
        <w:t xml:space="preserve"> Abreviaturas: ANM: Área No Municipalizada, MPIO: Municipio.  </w:t>
      </w:r>
      <w:r w:rsidRPr="005259D7">
        <w:rPr>
          <w:rFonts w:cs="Arial"/>
          <w:b/>
          <w:bCs/>
          <w:sz w:val="18"/>
          <w:szCs w:val="20"/>
          <w:lang w:val="es-CO"/>
        </w:rPr>
        <w:t>Fuente.</w:t>
      </w:r>
      <w:r w:rsidRPr="005259D7">
        <w:rPr>
          <w:rFonts w:cs="Arial"/>
          <w:sz w:val="18"/>
          <w:szCs w:val="20"/>
          <w:lang w:val="es-CO"/>
        </w:rPr>
        <w:t xml:space="preserve"> PDD Gobernación de Amazonas 2024</w:t>
      </w:r>
    </w:p>
    <w:p w14:paraId="51A29248" w14:textId="77777777" w:rsidR="00D13F06" w:rsidRPr="005259D7" w:rsidRDefault="00D13F06" w:rsidP="00E66BCF">
      <w:pPr>
        <w:jc w:val="both"/>
        <w:rPr>
          <w:rFonts w:cs="Arial"/>
          <w:lang w:val="es-CO"/>
        </w:rPr>
      </w:pPr>
    </w:p>
    <w:p w14:paraId="02C1FC35" w14:textId="78180090" w:rsidR="004F3F2C" w:rsidRPr="005259D7" w:rsidRDefault="00780568" w:rsidP="00E66BCF">
      <w:pPr>
        <w:jc w:val="both"/>
        <w:rPr>
          <w:rFonts w:cs="Arial"/>
          <w:lang w:val="es-CO"/>
        </w:rPr>
      </w:pPr>
      <w:r w:rsidRPr="005259D7">
        <w:rPr>
          <w:rFonts w:cs="Arial"/>
          <w:lang w:val="es-CO"/>
        </w:rPr>
        <w:t xml:space="preserve">El Amazonas presenta una alta relevancia ecológica por su conectividad hídrica y boscosa, la presencia de áreas protegidas y extensos territorios indígenas. </w:t>
      </w:r>
      <w:r w:rsidR="000F6B8D" w:rsidRPr="005259D7">
        <w:rPr>
          <w:rFonts w:cs="Arial"/>
          <w:lang w:val="es-CO"/>
        </w:rPr>
        <w:t xml:space="preserve"> </w:t>
      </w:r>
      <w:r w:rsidRPr="005259D7">
        <w:rPr>
          <w:rFonts w:cs="Arial"/>
          <w:lang w:val="es-CO"/>
        </w:rPr>
        <w:t>La ficha Terri</w:t>
      </w:r>
      <w:r w:rsidR="00F53BAE" w:rsidRPr="005259D7">
        <w:rPr>
          <w:rFonts w:cs="Arial"/>
          <w:lang w:val="es-CO"/>
        </w:rPr>
        <w:t xml:space="preserve"> </w:t>
      </w:r>
      <w:r w:rsidRPr="005259D7">
        <w:rPr>
          <w:rFonts w:cs="Arial"/>
          <w:lang w:val="es-CO"/>
        </w:rPr>
        <w:t>Data del Departamento del Amazonas registra una población proyectada para 2024 de 86.318 habitantes y una densidad poblacional de 0,79 hab/km². También reporta una población étnica de 54.537 personas, equivalente a cerca del 63,18 % del total departamental. Esta composición territorial y poblacional exige que cualquier evaluación ambiental incorpore enfoque diferencial, intercultural y de derechos colectivos.</w:t>
      </w:r>
    </w:p>
    <w:p w14:paraId="66184822" w14:textId="77777777" w:rsidR="0056651F" w:rsidRPr="005259D7" w:rsidRDefault="0056651F" w:rsidP="0056651F">
      <w:pPr>
        <w:jc w:val="both"/>
        <w:rPr>
          <w:rFonts w:cs="Arial"/>
          <w:b/>
          <w:bCs/>
          <w:lang w:val="es-CO"/>
        </w:rPr>
      </w:pPr>
    </w:p>
    <w:p w14:paraId="59D3AE0B" w14:textId="1BA6472B" w:rsidR="0056651F" w:rsidRPr="005259D7" w:rsidRDefault="00F53BAE" w:rsidP="00D44631">
      <w:pPr>
        <w:jc w:val="both"/>
        <w:rPr>
          <w:rFonts w:eastAsiaTheme="majorEastAsia" w:cs="Arial"/>
          <w:b/>
          <w:bCs/>
          <w:sz w:val="24"/>
          <w:szCs w:val="26"/>
          <w:lang w:val="es-CO"/>
        </w:rPr>
      </w:pPr>
      <w:bookmarkStart w:id="9" w:name="_Toc235498253"/>
      <w:r w:rsidRPr="001C661D">
        <w:rPr>
          <w:rStyle w:val="Ttulo2Car"/>
          <w:lang w:val="es-CO"/>
        </w:rPr>
        <w:t>6.2. Extracción Ilícita de Yacimientos Mineros</w:t>
      </w:r>
      <w:bookmarkEnd w:id="9"/>
      <w:r w:rsidR="007A5783" w:rsidRPr="005259D7">
        <w:rPr>
          <w:rStyle w:val="Refdenotaalpie"/>
          <w:rFonts w:cs="Arial"/>
          <w:b/>
          <w:bCs/>
          <w:lang w:val="es-CO"/>
        </w:rPr>
        <w:footnoteReference w:id="2"/>
      </w:r>
    </w:p>
    <w:p w14:paraId="24C8395E" w14:textId="5EC9A050" w:rsidR="00D44631" w:rsidRPr="005259D7" w:rsidRDefault="0056651F" w:rsidP="00D44631">
      <w:pPr>
        <w:jc w:val="both"/>
        <w:rPr>
          <w:rFonts w:cs="Arial"/>
          <w:lang w:val="es-CO"/>
        </w:rPr>
      </w:pPr>
      <w:r w:rsidRPr="005259D7">
        <w:rPr>
          <w:rFonts w:cs="Arial"/>
          <w:lang w:val="es-CO"/>
        </w:rPr>
        <w:t>En el departamento de Amazonas inicialmente como respuesta a la acción popular</w:t>
      </w:r>
      <w:r w:rsidR="00D44631" w:rsidRPr="005259D7">
        <w:rPr>
          <w:rFonts w:cs="Arial"/>
          <w:lang w:val="es-CO"/>
        </w:rPr>
        <w:t xml:space="preserve"> </w:t>
      </w:r>
      <w:r w:rsidRPr="005259D7">
        <w:rPr>
          <w:rFonts w:cs="Arial"/>
          <w:lang w:val="es-CO"/>
        </w:rPr>
        <w:t>100113331001 2005-0609 se conforma el Comité de Lucha contra la Minería Ilegal, hoy día,</w:t>
      </w:r>
      <w:r w:rsidR="00D44631" w:rsidRPr="005259D7">
        <w:rPr>
          <w:rFonts w:cs="Arial"/>
          <w:lang w:val="es-CO"/>
        </w:rPr>
        <w:t xml:space="preserve"> </w:t>
      </w:r>
      <w:r w:rsidRPr="005259D7">
        <w:rPr>
          <w:rFonts w:cs="Arial"/>
          <w:lang w:val="es-CO"/>
        </w:rPr>
        <w:t>Comité de Lucha Contra la Explotación Ilícita de Yacimientos Mineros del departamento del</w:t>
      </w:r>
      <w:r w:rsidR="00D44631" w:rsidRPr="005259D7">
        <w:rPr>
          <w:rFonts w:cs="Arial"/>
          <w:lang w:val="es-CO"/>
        </w:rPr>
        <w:t xml:space="preserve"> </w:t>
      </w:r>
      <w:r w:rsidRPr="005259D7">
        <w:rPr>
          <w:rFonts w:cs="Arial"/>
          <w:lang w:val="es-CO"/>
        </w:rPr>
        <w:t>Amazonas según el Decreto 0044 del 9 de junio de 2017, constituyéndose como un espacio</w:t>
      </w:r>
      <w:r w:rsidR="00D44631" w:rsidRPr="005259D7">
        <w:rPr>
          <w:rFonts w:cs="Arial"/>
          <w:lang w:val="es-CO"/>
        </w:rPr>
        <w:t xml:space="preserve"> </w:t>
      </w:r>
      <w:r w:rsidRPr="005259D7">
        <w:rPr>
          <w:rFonts w:cs="Arial"/>
          <w:lang w:val="es-CO"/>
        </w:rPr>
        <w:t>legítimo de debate, concertación y decisión donde se aúnan esfuerzos por parte de las</w:t>
      </w:r>
      <w:r w:rsidR="00D44631" w:rsidRPr="005259D7">
        <w:rPr>
          <w:rFonts w:cs="Arial"/>
          <w:lang w:val="es-CO"/>
        </w:rPr>
        <w:t xml:space="preserve"> </w:t>
      </w:r>
      <w:r w:rsidRPr="005259D7">
        <w:rPr>
          <w:rFonts w:cs="Arial"/>
          <w:lang w:val="es-CO"/>
        </w:rPr>
        <w:t>entidades que lo componen en la lucha contra la minería ilegal del departamento. Son</w:t>
      </w:r>
      <w:r w:rsidR="00D44631" w:rsidRPr="005259D7">
        <w:rPr>
          <w:rFonts w:cs="Arial"/>
          <w:lang w:val="es-CO"/>
        </w:rPr>
        <w:t xml:space="preserve"> </w:t>
      </w:r>
      <w:r w:rsidRPr="005259D7">
        <w:rPr>
          <w:rFonts w:cs="Arial"/>
          <w:lang w:val="es-CO"/>
        </w:rPr>
        <w:t>integrantes 8 entidades: Alcaldías de Leticia y Puerto Nariño, CORPOAMAZONIA, Ministerio de</w:t>
      </w:r>
      <w:r w:rsidR="00D44631" w:rsidRPr="005259D7">
        <w:rPr>
          <w:rFonts w:cs="Arial"/>
          <w:lang w:val="es-CO"/>
        </w:rPr>
        <w:t xml:space="preserve"> </w:t>
      </w:r>
      <w:r w:rsidRPr="005259D7">
        <w:rPr>
          <w:rFonts w:cs="Arial"/>
          <w:lang w:val="es-CO"/>
        </w:rPr>
        <w:t>Ambiente y Desarrollo Sostenible, Unidad de Parques Naturales Nacionales, Gobernación de</w:t>
      </w:r>
      <w:r w:rsidR="00D44631" w:rsidRPr="005259D7">
        <w:rPr>
          <w:rFonts w:cs="Arial"/>
          <w:lang w:val="es-CO"/>
        </w:rPr>
        <w:t xml:space="preserve"> Amazonas, Defensoría del Pueblo y Asociaciones de Autoridades Tradicionales Indígenas del departamento. Desde el Comité se ha adelantado la formulación del Plan de Acción, la generación de los protocolos de toma de muestras de mercurio para su diagnóstico y monitoreo en el departamento y formulación de un perfil de proyecto “ANÁLISIS DEL IMPACTO SOCIO AMBIENTAL DEL MERCURIO Y TECNOLOGÍAS SOSTENIBLES PARA SU REMOCIÓN EN EL DEPARTAMENTO DE AMAZONAS”. </w:t>
      </w:r>
    </w:p>
    <w:p w14:paraId="77ADCF4E" w14:textId="55D5CAEA" w:rsidR="00D44631" w:rsidRPr="005259D7" w:rsidRDefault="00D44631" w:rsidP="00D44631">
      <w:pPr>
        <w:jc w:val="both"/>
        <w:rPr>
          <w:rFonts w:cs="Arial"/>
          <w:lang w:val="es-CO"/>
        </w:rPr>
      </w:pPr>
      <w:r w:rsidRPr="005259D7">
        <w:rPr>
          <w:rFonts w:cs="Arial"/>
          <w:lang w:val="es-CO"/>
        </w:rPr>
        <w:t>Por otra parte, en noviembre 18 de 2022, la Alianza Amazónica para la Reducción de los</w:t>
      </w:r>
      <w:r w:rsidR="005A543B" w:rsidRPr="005259D7">
        <w:rPr>
          <w:rFonts w:cs="Arial"/>
          <w:lang w:val="es-CO"/>
        </w:rPr>
        <w:t xml:space="preserve"> </w:t>
      </w:r>
      <w:r w:rsidRPr="005259D7">
        <w:rPr>
          <w:rFonts w:cs="Arial"/>
          <w:lang w:val="es-CO"/>
        </w:rPr>
        <w:t>Impactos de Minería de Oro conformada por PNN, Fundación para la Conservación y el</w:t>
      </w:r>
      <w:r w:rsidR="005A543B" w:rsidRPr="005259D7">
        <w:rPr>
          <w:rFonts w:cs="Arial"/>
          <w:lang w:val="es-CO"/>
        </w:rPr>
        <w:t xml:space="preserve"> </w:t>
      </w:r>
      <w:r w:rsidRPr="005259D7">
        <w:rPr>
          <w:rFonts w:cs="Arial"/>
          <w:lang w:val="es-CO"/>
        </w:rPr>
        <w:t>Desarrollo Sostenible, WWF, Frankfut Zoological Society, Gaia Amazonas y The Amazon</w:t>
      </w:r>
      <w:r w:rsidR="005A543B" w:rsidRPr="005259D7">
        <w:rPr>
          <w:rFonts w:cs="Arial"/>
          <w:lang w:val="es-CO"/>
        </w:rPr>
        <w:t xml:space="preserve"> </w:t>
      </w:r>
      <w:r w:rsidRPr="005259D7">
        <w:rPr>
          <w:rFonts w:cs="Arial"/>
          <w:lang w:val="es-CO"/>
        </w:rPr>
        <w:t>Conservation Team presentaron un documento de recomendaciones en el marco de la</w:t>
      </w:r>
      <w:r w:rsidR="005A543B" w:rsidRPr="005259D7">
        <w:rPr>
          <w:rFonts w:cs="Arial"/>
          <w:lang w:val="es-CO"/>
        </w:rPr>
        <w:t xml:space="preserve"> </w:t>
      </w:r>
      <w:r w:rsidRPr="005259D7">
        <w:rPr>
          <w:rFonts w:cs="Arial"/>
          <w:lang w:val="es-CO"/>
        </w:rPr>
        <w:t xml:space="preserve">construcción del Plan Nacional de Desarrollo 2022-2026, el cual busca </w:t>
      </w:r>
      <w:r w:rsidRPr="005259D7">
        <w:rPr>
          <w:rFonts w:cs="Arial"/>
          <w:lang w:val="es-CO"/>
        </w:rPr>
        <w:lastRenderedPageBreak/>
        <w:t>abordar de manera</w:t>
      </w:r>
      <w:r w:rsidR="005A543B" w:rsidRPr="005259D7">
        <w:rPr>
          <w:rFonts w:cs="Arial"/>
          <w:lang w:val="es-CO"/>
        </w:rPr>
        <w:t xml:space="preserve"> </w:t>
      </w:r>
      <w:r w:rsidRPr="005259D7">
        <w:rPr>
          <w:rFonts w:cs="Arial"/>
          <w:lang w:val="es-CO"/>
        </w:rPr>
        <w:t>integral las causas estructurales y los efectos de la explotación minera de oro en la cuenca</w:t>
      </w:r>
      <w:r w:rsidR="005A543B" w:rsidRPr="005259D7">
        <w:rPr>
          <w:rFonts w:cs="Arial"/>
          <w:lang w:val="es-CO"/>
        </w:rPr>
        <w:t xml:space="preserve"> </w:t>
      </w:r>
      <w:r w:rsidRPr="005259D7">
        <w:rPr>
          <w:rFonts w:cs="Arial"/>
          <w:lang w:val="es-CO"/>
        </w:rPr>
        <w:t>Amazónica colombiana.</w:t>
      </w:r>
    </w:p>
    <w:p w14:paraId="51A31543" w14:textId="79577541" w:rsidR="0056651F" w:rsidRPr="005259D7" w:rsidRDefault="00D44631" w:rsidP="00D44631">
      <w:pPr>
        <w:jc w:val="both"/>
        <w:rPr>
          <w:rFonts w:cs="Arial"/>
          <w:lang w:val="es-CO"/>
        </w:rPr>
      </w:pPr>
      <w:r w:rsidRPr="005259D7">
        <w:rPr>
          <w:rFonts w:cs="Arial"/>
          <w:lang w:val="es-CO"/>
        </w:rPr>
        <w:t>Así mismo, Parques Nacionales Naturales de Colombia ha liderado investigaciones asociadas</w:t>
      </w:r>
      <w:r w:rsidR="005A543B" w:rsidRPr="005259D7">
        <w:rPr>
          <w:rFonts w:cs="Arial"/>
          <w:lang w:val="es-CO"/>
        </w:rPr>
        <w:t xml:space="preserve"> </w:t>
      </w:r>
      <w:r w:rsidRPr="005259D7">
        <w:rPr>
          <w:rFonts w:cs="Arial"/>
          <w:lang w:val="es-CO"/>
        </w:rPr>
        <w:t>a la problemática, en especial en el Parque Nacional Natural Puré, con la generación de</w:t>
      </w:r>
      <w:r w:rsidR="005A543B" w:rsidRPr="005259D7">
        <w:rPr>
          <w:rFonts w:cs="Arial"/>
          <w:lang w:val="es-CO"/>
        </w:rPr>
        <w:t xml:space="preserve"> </w:t>
      </w:r>
      <w:r w:rsidRPr="005259D7">
        <w:rPr>
          <w:rFonts w:cs="Arial"/>
          <w:lang w:val="es-CO"/>
        </w:rPr>
        <w:t>documentos, tales como</w:t>
      </w:r>
    </w:p>
    <w:p w14:paraId="3F8C07E9" w14:textId="57A88630" w:rsidR="000A5815" w:rsidRPr="001C661D" w:rsidRDefault="00ED2BE9" w:rsidP="001C661D">
      <w:pPr>
        <w:pStyle w:val="Ttulo3"/>
        <w:rPr>
          <w:lang w:val="es-CO"/>
        </w:rPr>
      </w:pPr>
      <w:bookmarkStart w:id="10" w:name="_Toc235498254"/>
      <w:r w:rsidRPr="001C661D">
        <w:rPr>
          <w:lang w:val="es-CO"/>
        </w:rPr>
        <w:t xml:space="preserve">6.2.1. </w:t>
      </w:r>
      <w:r w:rsidR="000A5815" w:rsidRPr="001C661D">
        <w:rPr>
          <w:lang w:val="es-CO"/>
        </w:rPr>
        <w:t>Informe detección con sensores remotos de explotación ilícita ilegal de yacimiento minero al interior del Parque Nacional Natural Río Puré. Primer trimestre 2023</w:t>
      </w:r>
      <w:bookmarkEnd w:id="10"/>
      <w:r w:rsidR="000A5815" w:rsidRPr="001C661D">
        <w:rPr>
          <w:lang w:val="es-CO"/>
        </w:rPr>
        <w:t xml:space="preserve"> </w:t>
      </w:r>
      <w:r w:rsidR="00457B9D" w:rsidRPr="001C661D">
        <w:rPr>
          <w:lang w:val="es-CO"/>
        </w:rPr>
        <w:t xml:space="preserve"> </w:t>
      </w:r>
    </w:p>
    <w:p w14:paraId="7730B707" w14:textId="77777777" w:rsidR="00ED2BE9" w:rsidRPr="005259D7" w:rsidRDefault="00ED2BE9" w:rsidP="00ED2BE9">
      <w:pPr>
        <w:rPr>
          <w:lang w:val="es-CO"/>
        </w:rPr>
      </w:pPr>
    </w:p>
    <w:p w14:paraId="71EAE913" w14:textId="323E5747" w:rsidR="000A5815" w:rsidRPr="005259D7" w:rsidRDefault="000A5815" w:rsidP="007A5783">
      <w:pPr>
        <w:pStyle w:val="Prrafodelista"/>
        <w:numPr>
          <w:ilvl w:val="0"/>
          <w:numId w:val="11"/>
        </w:numPr>
        <w:jc w:val="both"/>
        <w:rPr>
          <w:rFonts w:cs="Arial"/>
          <w:lang w:val="es-CO"/>
        </w:rPr>
      </w:pPr>
      <w:r w:rsidRPr="005259D7">
        <w:rPr>
          <w:rFonts w:cs="Arial"/>
          <w:lang w:val="es-CO"/>
        </w:rPr>
        <w:t xml:space="preserve">La explotación ilícita de yacimientos realizado por las balsas / dragas con el uso y vertimiento de mercurio afectan los ecosistemas con la contaminación de las aguas y de los suelos generando alteraciones físico químicas de los mismos, propiciando la acumulación de mercurio en las poblaciones silvestres genera la Bioacumulación y la biomagnificación a través de las cadenas tróficas existentes en los ecosistemas naturales y sus especies asociadas con la probabilidad de ingesta por comunidades indígenas en aislamiento voluntario representando graves afectaciones a la salud de estas poblaciones. </w:t>
      </w:r>
    </w:p>
    <w:p w14:paraId="5D88A4F8" w14:textId="6B78B896" w:rsidR="000A5815" w:rsidRPr="005259D7" w:rsidRDefault="000A5815" w:rsidP="007A5783">
      <w:pPr>
        <w:pStyle w:val="Prrafodelista"/>
        <w:numPr>
          <w:ilvl w:val="0"/>
          <w:numId w:val="11"/>
        </w:numPr>
        <w:jc w:val="both"/>
        <w:rPr>
          <w:rFonts w:cs="Arial"/>
          <w:lang w:val="es-CO"/>
        </w:rPr>
      </w:pPr>
      <w:r w:rsidRPr="005259D7">
        <w:rPr>
          <w:rFonts w:cs="Arial"/>
          <w:lang w:val="es-CO"/>
        </w:rPr>
        <w:t xml:space="preserve">La falta de personal de Parques Nacionales Naturales de Colombia adelantando acciones de prevención y vigilancia en el sector de Puerto Franco, dada la naturaleza de las amenazas y presiones que fueron expuestas en párrafos anteriores y que claramente sobrepasan las competencias institucionales, deben ser abordadas de manera inmediata e interinstitucional priorizando las acciones en campo que permitan judicializar y destruir la maquinaria fluvial minera que se identificó sobre el río Puré. </w:t>
      </w:r>
    </w:p>
    <w:p w14:paraId="06DC8FC0" w14:textId="546FC52B" w:rsidR="000A5815" w:rsidRPr="005259D7" w:rsidRDefault="000A5815" w:rsidP="007A5783">
      <w:pPr>
        <w:pStyle w:val="Prrafodelista"/>
        <w:numPr>
          <w:ilvl w:val="0"/>
          <w:numId w:val="11"/>
        </w:numPr>
        <w:jc w:val="both"/>
        <w:rPr>
          <w:rFonts w:cs="Arial"/>
          <w:lang w:val="es-CO"/>
        </w:rPr>
      </w:pPr>
      <w:r w:rsidRPr="005259D7">
        <w:rPr>
          <w:rFonts w:cs="Arial"/>
          <w:lang w:val="es-CO"/>
        </w:rPr>
        <w:t xml:space="preserve">Solicitar al Ministerio de Relaciones Exteriores que fortalezca la coordinación de acciones entre la República Federativa de Brasil, Colombia y Perú́, con el fin de avanzar en las agendas necesarias para establecer medidas de prevención y protección de los ecosistemas y valores constitutivos del área protegida y los derechos de los Yuri-Passé.  </w:t>
      </w:r>
    </w:p>
    <w:p w14:paraId="51693AC6" w14:textId="472131E2" w:rsidR="00690C11" w:rsidRPr="005259D7" w:rsidRDefault="00690C11" w:rsidP="00690C11">
      <w:pPr>
        <w:jc w:val="both"/>
        <w:rPr>
          <w:rFonts w:cs="Arial"/>
          <w:lang w:val="es-CO"/>
        </w:rPr>
      </w:pPr>
      <w:r w:rsidRPr="005259D7">
        <w:rPr>
          <w:rFonts w:cs="Arial"/>
          <w:lang w:val="es-CO"/>
        </w:rPr>
        <w:t xml:space="preserve">Aunado a lo anterior, en una presentación de la Unidad de Parques Nacionales Naturales sobre la Situación actual de la explotación ilícita de yacimiento minero en el PNN </w:t>
      </w:r>
      <w:r w:rsidR="001C661D" w:rsidRPr="005259D7">
        <w:rPr>
          <w:rFonts w:cs="Arial"/>
          <w:lang w:val="es-CO"/>
        </w:rPr>
        <w:t>RÍO</w:t>
      </w:r>
      <w:r w:rsidRPr="005259D7">
        <w:rPr>
          <w:rFonts w:cs="Arial"/>
          <w:lang w:val="es-CO"/>
        </w:rPr>
        <w:t xml:space="preserve"> PURÉ mencionan que en un sobrevuelo del 2 y 3 de julio de 2023 identificamos 195 dragas mineras a lo largo del río Puré (Colombia y Brasil), lo cual representa una amenaza a la pervivencia de los Yurí-Passé y su derecho a no ser contactados. El negocio de la minería de oro en el Puré produce alrededor de 300 millones de dólares al año. Es un problema regional y transfronterizo, es necesaria la presencia del estado. Luego, en enero de 2024, en otra presentación de PNN sobre Situación actual de las amenazas y presiones en los Parques Nacionales Naturales del departamento de Amazonas muestra el carácter complejo y transfronterizo de la problemática en la actualidad y cómo ha permeado los cuatro PNN del departamento. </w:t>
      </w:r>
    </w:p>
    <w:p w14:paraId="1B661D4A" w14:textId="1D50C219" w:rsidR="00690C11" w:rsidRPr="005259D7" w:rsidRDefault="00690C11" w:rsidP="00690C11">
      <w:pPr>
        <w:jc w:val="both"/>
        <w:rPr>
          <w:rFonts w:cs="Arial"/>
          <w:lang w:val="es-CO"/>
        </w:rPr>
      </w:pPr>
      <w:r w:rsidRPr="005259D7">
        <w:rPr>
          <w:rFonts w:cs="Arial"/>
          <w:lang w:val="es-CO"/>
        </w:rPr>
        <w:t xml:space="preserve">Es el caso del río Cotuhé la evolución de la EIYM ha sido de propietarios provenientes de Solano, del Perú́ a que el GAOR CDF es el “patrón” de las actuales balsas mineras ilegales, ubicadas en cercanía a comunidades indígenas, aunque el personal en las balsas sea de otro origen. </w:t>
      </w:r>
    </w:p>
    <w:p w14:paraId="67C1CFDE" w14:textId="6AC6BF3D" w:rsidR="00690C11" w:rsidRPr="005259D7" w:rsidRDefault="00690C11" w:rsidP="00690C11">
      <w:pPr>
        <w:jc w:val="both"/>
        <w:rPr>
          <w:rFonts w:cs="Arial"/>
          <w:lang w:val="es-CO"/>
        </w:rPr>
      </w:pPr>
      <w:r w:rsidRPr="005259D7">
        <w:rPr>
          <w:rFonts w:cs="Arial"/>
          <w:lang w:val="es-CO"/>
        </w:rPr>
        <w:t xml:space="preserve">El 17 de octubre de 2023, la organización periodística Mongabay publicó el artículo de investigación Violencia en la Amazonía de Colombia: Guardaparques desplazados y 14 áreas protegidas disputadas por grupos armados ilegales, financiado por la Iniciativa Internacional de Clima y Bosque de Noruega. Se menciona que: </w:t>
      </w:r>
    </w:p>
    <w:p w14:paraId="0E3E9D42" w14:textId="5E9DBB60" w:rsidR="00690C11" w:rsidRPr="005259D7" w:rsidRDefault="00690C11" w:rsidP="00690C11">
      <w:pPr>
        <w:jc w:val="both"/>
        <w:rPr>
          <w:rFonts w:cs="Arial"/>
          <w:lang w:val="es-CO"/>
        </w:rPr>
      </w:pPr>
      <w:r w:rsidRPr="005259D7">
        <w:rPr>
          <w:rFonts w:cs="Arial"/>
          <w:lang w:val="es-CO"/>
        </w:rPr>
        <w:t>• En los últimos cinco años se han reportado al menos 15 amenazas contra los guardaparques que vigilan las áreas protegidas de la Amazonía de Colombia. Estos hechos se suman a los traslados de personal por la violencia, la quema y saqueo de cinco puestos de control, y las muertes registradas entre 2008 y 2011.</w:t>
      </w:r>
    </w:p>
    <w:p w14:paraId="32FA7845" w14:textId="71DC6615" w:rsidR="00690C11" w:rsidRPr="005259D7" w:rsidRDefault="00690C11" w:rsidP="00690C11">
      <w:pPr>
        <w:jc w:val="both"/>
        <w:rPr>
          <w:rFonts w:cs="Arial"/>
          <w:lang w:val="es-CO"/>
        </w:rPr>
      </w:pPr>
      <w:r w:rsidRPr="005259D7">
        <w:rPr>
          <w:rFonts w:cs="Arial"/>
          <w:lang w:val="es-CO"/>
        </w:rPr>
        <w:t xml:space="preserve">• Paralelamente, tras superponer los datos de la organización Indepaz sobre la presencia de grupos armados ilegales y la ubicación de las áreas protegidas amazónicas colombianas se pudo establecer que estos actores </w:t>
      </w:r>
      <w:r w:rsidRPr="005259D7">
        <w:rPr>
          <w:rFonts w:cs="Arial"/>
          <w:lang w:val="es-CO"/>
        </w:rPr>
        <w:lastRenderedPageBreak/>
        <w:t>están presentes en 35 de los 39 municipios que las albergan. En algunos casos, las disidencias de las FARC ordenaron la salida de los guardaparques y los declararon objetivos militares.</w:t>
      </w:r>
    </w:p>
    <w:p w14:paraId="28757F3D" w14:textId="3A6DC105" w:rsidR="00690C11" w:rsidRPr="005259D7" w:rsidRDefault="00690C11" w:rsidP="00690C11">
      <w:pPr>
        <w:jc w:val="both"/>
        <w:rPr>
          <w:rFonts w:cs="Arial"/>
          <w:lang w:val="es-CO"/>
        </w:rPr>
      </w:pPr>
      <w:r w:rsidRPr="005259D7">
        <w:rPr>
          <w:rFonts w:cs="Arial"/>
          <w:lang w:val="es-CO"/>
        </w:rPr>
        <w:t>Hoy día hay restricciones de acceso y movilidad en los cuatro</w:t>
      </w:r>
      <w:r w:rsidR="00073846">
        <w:rPr>
          <w:rFonts w:cs="Arial"/>
          <w:lang w:val="es-CO"/>
        </w:rPr>
        <w:t xml:space="preserve"> (04)</w:t>
      </w:r>
      <w:r w:rsidRPr="005259D7">
        <w:rPr>
          <w:rFonts w:cs="Arial"/>
          <w:lang w:val="es-CO"/>
        </w:rPr>
        <w:t xml:space="preserve"> parques nacionales naturales del </w:t>
      </w:r>
      <w:r w:rsidR="00740025" w:rsidRPr="005259D7">
        <w:rPr>
          <w:rFonts w:cs="Arial"/>
          <w:lang w:val="es-CO"/>
        </w:rPr>
        <w:t xml:space="preserve">   </w:t>
      </w:r>
      <w:r w:rsidRPr="005259D7">
        <w:rPr>
          <w:rFonts w:cs="Arial"/>
          <w:lang w:val="es-CO"/>
        </w:rPr>
        <w:t>departamento de Amazonas, solo tienen acceso el personal indígena vinculado.</w:t>
      </w:r>
    </w:p>
    <w:p w14:paraId="49BED181" w14:textId="12BDBE08" w:rsidR="00690C11" w:rsidRPr="005259D7" w:rsidRDefault="002E71E4" w:rsidP="00690C11">
      <w:pPr>
        <w:jc w:val="both"/>
        <w:rPr>
          <w:rFonts w:cs="Arial"/>
          <w:lang w:val="es-CO"/>
        </w:rPr>
      </w:pPr>
      <w:r>
        <w:rPr>
          <w:rFonts w:cs="Arial"/>
          <w:lang w:val="es-CO"/>
        </w:rPr>
        <w:t xml:space="preserve">Cuadro </w:t>
      </w:r>
      <w:r w:rsidR="00740025" w:rsidRPr="005259D7">
        <w:rPr>
          <w:rFonts w:cs="Arial"/>
          <w:lang w:val="es-CO"/>
        </w:rPr>
        <w:t>3</w:t>
      </w:r>
      <w:r>
        <w:rPr>
          <w:rFonts w:cs="Arial"/>
          <w:lang w:val="es-CO"/>
        </w:rPr>
        <w:t>.</w:t>
      </w:r>
      <w:r w:rsidR="00740025" w:rsidRPr="005259D7">
        <w:rPr>
          <w:rFonts w:cs="Arial"/>
          <w:lang w:val="es-CO"/>
        </w:rPr>
        <w:t xml:space="preserve"> Restricciones en PNN del Departamento de Amazonas</w:t>
      </w:r>
    </w:p>
    <w:p w14:paraId="300080B5" w14:textId="2B0AE47F" w:rsidR="00A447E9" w:rsidRPr="005259D7" w:rsidRDefault="00A447E9" w:rsidP="00780D80">
      <w:pPr>
        <w:jc w:val="center"/>
        <w:rPr>
          <w:rFonts w:cs="Arial"/>
          <w:lang w:val="es-CO"/>
        </w:rPr>
      </w:pPr>
      <w:r w:rsidRPr="005259D7">
        <w:rPr>
          <w:rFonts w:cs="Arial"/>
          <w:noProof/>
          <w:lang w:val="es-CO"/>
        </w:rPr>
        <w:drawing>
          <wp:inline distT="0" distB="0" distL="0" distR="0" wp14:anchorId="5BECA7F6" wp14:editId="0DBD940D">
            <wp:extent cx="4968926" cy="859967"/>
            <wp:effectExtent l="0" t="0" r="3175" b="0"/>
            <wp:docPr id="12126183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618365" name=""/>
                    <pic:cNvPicPr/>
                  </pic:nvPicPr>
                  <pic:blipFill>
                    <a:blip r:embed="rId12"/>
                    <a:stretch>
                      <a:fillRect/>
                    </a:stretch>
                  </pic:blipFill>
                  <pic:spPr>
                    <a:xfrm>
                      <a:off x="0" y="0"/>
                      <a:ext cx="5044940" cy="873123"/>
                    </a:xfrm>
                    <a:prstGeom prst="rect">
                      <a:avLst/>
                    </a:prstGeom>
                  </pic:spPr>
                </pic:pic>
              </a:graphicData>
            </a:graphic>
          </wp:inline>
        </w:drawing>
      </w:r>
    </w:p>
    <w:p w14:paraId="7F22B218" w14:textId="4220F00B" w:rsidR="00A447E9" w:rsidRPr="005259D7" w:rsidRDefault="00A447E9" w:rsidP="00A447E9">
      <w:pPr>
        <w:jc w:val="both"/>
        <w:rPr>
          <w:rFonts w:cs="Arial"/>
          <w:lang w:val="es-CO"/>
        </w:rPr>
      </w:pPr>
      <w:r w:rsidRPr="005259D7">
        <w:rPr>
          <w:rFonts w:cs="Arial"/>
          <w:lang w:val="es-CO"/>
        </w:rPr>
        <w:t xml:space="preserve">El 11 de mayo de 2023, el defensor del pueblo Carlos Camargo Assis envía una Alerta Temprana de Inminencia No. 017-2023 debido a la situación de riesgo que enfrenta la población civil y los procesos organizativos perteneciente a las comunidades Bocas de Uga, Caño Laurel, Puerto Curupira, Puerto Solano, Campo Alegre, Aguas Blancas, y Jotabeyá, pertenecientes al Resguardo Yaigojé Apaporis en el departamento de Vaupés, y las comunidades de las áreas no municipalizadas de La Pedrera, La Victoria, Mirití́- Paraná́  y Puerto Santander en el departamento de Amazonas, que componen la subregión “Eje Caquetá”. </w:t>
      </w:r>
    </w:p>
    <w:p w14:paraId="0289CA3B" w14:textId="39E0A820" w:rsidR="0056651F" w:rsidRPr="005259D7" w:rsidRDefault="00A447E9" w:rsidP="00A447E9">
      <w:pPr>
        <w:jc w:val="both"/>
        <w:rPr>
          <w:rFonts w:cs="Arial"/>
          <w:lang w:val="es-CO"/>
        </w:rPr>
      </w:pPr>
      <w:r w:rsidRPr="005259D7">
        <w:rPr>
          <w:rFonts w:cs="Arial"/>
          <w:lang w:val="es-CO"/>
        </w:rPr>
        <w:t>Según la recomendación de PNN con la cual la gobernación de Amazonas está totalmente de</w:t>
      </w:r>
      <w:r w:rsidR="00AC464A" w:rsidRPr="005259D7">
        <w:rPr>
          <w:rFonts w:cs="Arial"/>
          <w:lang w:val="es-CO"/>
        </w:rPr>
        <w:t xml:space="preserve"> </w:t>
      </w:r>
      <w:r w:rsidRPr="005259D7">
        <w:rPr>
          <w:rFonts w:cs="Arial"/>
          <w:lang w:val="es-CO"/>
        </w:rPr>
        <w:t>acuerdo las acciones a desarrollar en estas zonas deben ir enfocadas a recuperar la gobernabilidad del interfluvio bajo de los ríos Caquetá y Putumayo. Es necesario la articulación entre la fuerza aérea, el ejército nacional, la armada nacional y la policía para ejercer el control territorial y la soberanía de estos territorios.</w:t>
      </w:r>
    </w:p>
    <w:p w14:paraId="14D5E10B" w14:textId="27FC01A2" w:rsidR="0056651F" w:rsidRDefault="00A347FE" w:rsidP="00A347FE">
      <w:pPr>
        <w:jc w:val="both"/>
        <w:rPr>
          <w:rFonts w:cs="Arial"/>
          <w:lang w:val="es-CO"/>
        </w:rPr>
      </w:pPr>
      <w:r w:rsidRPr="005259D7">
        <w:rPr>
          <w:rFonts w:cs="Arial"/>
          <w:lang w:val="es-CO"/>
        </w:rPr>
        <w:t>Según el documento enviado por los jefes de Parques Nacionales que se encuentran en el departamento en el marco del Plan de Desarrollo “Amazonas para la vida, 2024-2027”, los conflictos socioambientales que se tienen en la Áreas protegidas son:</w:t>
      </w:r>
    </w:p>
    <w:p w14:paraId="507BEF90" w14:textId="4DBD2707" w:rsidR="002E71E4" w:rsidRPr="005259D7" w:rsidRDefault="002E71E4" w:rsidP="00A347FE">
      <w:pPr>
        <w:jc w:val="both"/>
        <w:rPr>
          <w:rFonts w:cs="Arial"/>
          <w:lang w:val="es-CO"/>
        </w:rPr>
      </w:pPr>
      <w:r>
        <w:rPr>
          <w:rFonts w:cs="Arial"/>
          <w:lang w:val="es-CO"/>
        </w:rPr>
        <w:t xml:space="preserve">Cuadro </w:t>
      </w:r>
      <w:r>
        <w:rPr>
          <w:rFonts w:cs="Arial"/>
          <w:lang w:val="es-CO"/>
        </w:rPr>
        <w:t>4</w:t>
      </w:r>
      <w:r>
        <w:rPr>
          <w:rFonts w:cs="Arial"/>
          <w:lang w:val="es-CO"/>
        </w:rPr>
        <w:t>.</w:t>
      </w:r>
      <w:r w:rsidRPr="005259D7">
        <w:rPr>
          <w:rFonts w:cs="Arial"/>
          <w:lang w:val="es-CO"/>
        </w:rPr>
        <w:t xml:space="preserve"> </w:t>
      </w:r>
      <w:r>
        <w:rPr>
          <w:rFonts w:cs="Arial"/>
          <w:lang w:val="es-CO"/>
        </w:rPr>
        <w:t>Conflictos Socioambientales</w:t>
      </w:r>
      <w:r w:rsidRPr="005259D7">
        <w:rPr>
          <w:rFonts w:cs="Arial"/>
          <w:lang w:val="es-CO"/>
        </w:rPr>
        <w:t xml:space="preserve"> en</w:t>
      </w:r>
      <w:r>
        <w:rPr>
          <w:rFonts w:cs="Arial"/>
          <w:lang w:val="es-CO"/>
        </w:rPr>
        <w:t xml:space="preserve"> los</w:t>
      </w:r>
      <w:r w:rsidRPr="005259D7">
        <w:rPr>
          <w:rFonts w:cs="Arial"/>
          <w:lang w:val="es-CO"/>
        </w:rPr>
        <w:t xml:space="preserve"> PNN del Departamento de Amazonas</w:t>
      </w:r>
    </w:p>
    <w:p w14:paraId="2979B26F" w14:textId="12090DDF" w:rsidR="00A347FE" w:rsidRPr="005259D7" w:rsidRDefault="00A347FE" w:rsidP="00A347FE">
      <w:pPr>
        <w:jc w:val="center"/>
        <w:rPr>
          <w:rFonts w:cs="Arial"/>
          <w:lang w:val="es-CO"/>
        </w:rPr>
      </w:pPr>
      <w:r w:rsidRPr="005259D7">
        <w:rPr>
          <w:rFonts w:cs="Arial"/>
          <w:noProof/>
          <w:lang w:val="es-CO"/>
        </w:rPr>
        <w:drawing>
          <wp:inline distT="0" distB="0" distL="0" distR="0" wp14:anchorId="0065E402" wp14:editId="7FEE2E70">
            <wp:extent cx="3810000" cy="2733675"/>
            <wp:effectExtent l="0" t="0" r="0" b="9525"/>
            <wp:docPr id="7802066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206618" name=""/>
                    <pic:cNvPicPr/>
                  </pic:nvPicPr>
                  <pic:blipFill>
                    <a:blip r:embed="rId13"/>
                    <a:stretch>
                      <a:fillRect/>
                    </a:stretch>
                  </pic:blipFill>
                  <pic:spPr>
                    <a:xfrm>
                      <a:off x="0" y="0"/>
                      <a:ext cx="3814591" cy="2736969"/>
                    </a:xfrm>
                    <a:prstGeom prst="rect">
                      <a:avLst/>
                    </a:prstGeom>
                  </pic:spPr>
                </pic:pic>
              </a:graphicData>
            </a:graphic>
          </wp:inline>
        </w:drawing>
      </w:r>
    </w:p>
    <w:p w14:paraId="0939ACB0" w14:textId="77777777" w:rsidR="00A347FE" w:rsidRPr="005259D7" w:rsidRDefault="00A347FE" w:rsidP="00A347FE">
      <w:pPr>
        <w:jc w:val="both"/>
        <w:rPr>
          <w:rFonts w:cs="Arial"/>
          <w:lang w:val="es-CO"/>
        </w:rPr>
      </w:pPr>
    </w:p>
    <w:p w14:paraId="06F036AF" w14:textId="77777777" w:rsidR="00093AB7" w:rsidRPr="005259D7" w:rsidRDefault="00093AB7" w:rsidP="00093AB7">
      <w:pPr>
        <w:pStyle w:val="Ttulo3"/>
        <w:rPr>
          <w:lang w:val="es-CO"/>
        </w:rPr>
      </w:pPr>
      <w:bookmarkStart w:id="11" w:name="_Toc235498255"/>
      <w:r w:rsidRPr="005259D7">
        <w:rPr>
          <w:lang w:val="es-CO"/>
        </w:rPr>
        <w:lastRenderedPageBreak/>
        <w:t>6.2.2. Alerta Temprana 007 Del 2024- prevención y protección.</w:t>
      </w:r>
      <w:bookmarkEnd w:id="11"/>
    </w:p>
    <w:p w14:paraId="486E794B" w14:textId="77777777" w:rsidR="00093AB7" w:rsidRPr="005259D7" w:rsidRDefault="00093AB7" w:rsidP="00093AB7">
      <w:pPr>
        <w:jc w:val="both"/>
        <w:rPr>
          <w:rFonts w:cs="Arial"/>
          <w:lang w:val="es-CO"/>
        </w:rPr>
      </w:pPr>
    </w:p>
    <w:p w14:paraId="5130020B" w14:textId="77777777" w:rsidR="00093AB7" w:rsidRPr="005259D7" w:rsidRDefault="00093AB7" w:rsidP="00093AB7">
      <w:pPr>
        <w:jc w:val="both"/>
        <w:rPr>
          <w:rFonts w:cs="Arial"/>
          <w:lang w:val="es-CO"/>
        </w:rPr>
      </w:pPr>
      <w:r w:rsidRPr="005259D7">
        <w:rPr>
          <w:rFonts w:cs="Arial"/>
          <w:lang w:val="es-CO"/>
        </w:rPr>
        <w:t xml:space="preserve">Los recursos naturales y el territorio amazónico, como la deforestación, </w:t>
      </w:r>
      <w:r w:rsidRPr="005259D7">
        <w:rPr>
          <w:rFonts w:cs="Arial"/>
          <w:b/>
          <w:bCs/>
          <w:lang w:val="es-CO"/>
        </w:rPr>
        <w:t>la minería ilegal</w:t>
      </w:r>
      <w:r w:rsidRPr="005259D7">
        <w:rPr>
          <w:rFonts w:cs="Arial"/>
          <w:lang w:val="es-CO"/>
        </w:rPr>
        <w:t>, los cambios en el uso del suelo por industrias extractivas, la posibilidad de captar recursos vía extorción, sobre nuevas economías como los bonos de carbonó ante los intereses de financiación de los grupos, etc., o por las funciones que le asisten a dichos liderazgo para salvaguardar sus territorios. También por ejercicios de protesta social en materia medioambiental, así como la resistencia pacífica a la imposición de regulaciones ambientales por parte de actores armados ilegales y sus prácticas que causan daños medioambientales extensos, duradero o graves, los cuales son percibidos por los grupos armados ilegales como una afrenta para sus propósitos de control.</w:t>
      </w:r>
    </w:p>
    <w:p w14:paraId="39CB4AFF" w14:textId="77777777" w:rsidR="00093AB7" w:rsidRPr="005259D7" w:rsidRDefault="00093AB7" w:rsidP="00093AB7">
      <w:pPr>
        <w:jc w:val="both"/>
        <w:rPr>
          <w:rFonts w:cs="Arial"/>
          <w:lang w:val="es-CO"/>
        </w:rPr>
      </w:pPr>
      <w:r w:rsidRPr="005259D7">
        <w:rPr>
          <w:rFonts w:cs="Arial"/>
          <w:lang w:val="es-CO"/>
        </w:rPr>
        <w:t>Amazonas, debido a su ubicación fronteriza con Brasil y Perú, se ha convertido en un punto clave para actividades ilícitas como minería ilegal, contrabando, extorsión y tráfico de drogas.</w:t>
      </w:r>
    </w:p>
    <w:p w14:paraId="49B359F9" w14:textId="68913675" w:rsidR="005D3A65" w:rsidRPr="002E71E4" w:rsidRDefault="00F16AF5" w:rsidP="005D3A65">
      <w:pPr>
        <w:jc w:val="both"/>
        <w:rPr>
          <w:rFonts w:cs="Arial"/>
          <w:u w:val="single"/>
          <w:lang w:val="es-CO"/>
        </w:rPr>
      </w:pPr>
      <w:r w:rsidRPr="002E71E4">
        <w:rPr>
          <w:rFonts w:cs="Arial"/>
          <w:u w:val="single"/>
          <w:lang w:val="es-CO"/>
        </w:rPr>
        <w:t>Problemáticas</w:t>
      </w:r>
    </w:p>
    <w:p w14:paraId="6B8A057F" w14:textId="2CA2B445" w:rsidR="00A347FE" w:rsidRPr="005259D7" w:rsidRDefault="005D3A65" w:rsidP="005D3A65">
      <w:pPr>
        <w:jc w:val="both"/>
        <w:rPr>
          <w:rFonts w:cs="Arial"/>
          <w:lang w:val="es-CO"/>
        </w:rPr>
      </w:pPr>
      <w:r w:rsidRPr="005259D7">
        <w:rPr>
          <w:rFonts w:cs="Arial"/>
          <w:lang w:val="es-CO"/>
        </w:rPr>
        <w:t xml:space="preserve">Hoy en día los </w:t>
      </w:r>
      <w:r w:rsidR="00F16AF5" w:rsidRPr="005259D7">
        <w:rPr>
          <w:rFonts w:cs="Arial"/>
          <w:lang w:val="es-CO"/>
        </w:rPr>
        <w:t xml:space="preserve">Sistemas Alimentarios Indígenas Amazónicos- </w:t>
      </w:r>
      <w:r w:rsidRPr="005259D7">
        <w:rPr>
          <w:rFonts w:cs="Arial"/>
          <w:lang w:val="es-CO"/>
        </w:rPr>
        <w:t>SAIA</w:t>
      </w:r>
      <w:r w:rsidRPr="005259D7">
        <w:rPr>
          <w:rStyle w:val="Refdenotaalpie"/>
          <w:rFonts w:cs="Arial"/>
          <w:lang w:val="es-CO"/>
        </w:rPr>
        <w:footnoteReference w:id="3"/>
      </w:r>
      <w:r w:rsidRPr="005259D7">
        <w:rPr>
          <w:rFonts w:cs="Arial"/>
          <w:lang w:val="es-CO"/>
        </w:rPr>
        <w:t xml:space="preserve"> se encuentran amenazados por diferentes fenómenos relacionados entre sí. En primer lugar, la minería en todas sus escalas y las afectaciones por mercurio a la salud físico y espiritual de las poblaciones amazónicas derivadas de dicha industria extractivista ponen en riesgo la sostenibilidad de estos sistemas.</w:t>
      </w:r>
    </w:p>
    <w:p w14:paraId="47A9BBC9" w14:textId="6228A547" w:rsidR="00155B00" w:rsidRPr="002E71E4" w:rsidRDefault="002E71E4" w:rsidP="00155B00">
      <w:pPr>
        <w:jc w:val="both"/>
        <w:rPr>
          <w:rFonts w:cs="Arial"/>
          <w:u w:val="single"/>
          <w:lang w:val="es-CO"/>
        </w:rPr>
      </w:pPr>
      <w:r w:rsidRPr="002E71E4">
        <w:rPr>
          <w:rFonts w:cs="Arial"/>
          <w:u w:val="single"/>
          <w:lang w:val="es-CO"/>
        </w:rPr>
        <w:t>Solución</w:t>
      </w:r>
    </w:p>
    <w:p w14:paraId="340BA0D1" w14:textId="40F8554B" w:rsidR="0056651F" w:rsidRPr="005259D7" w:rsidRDefault="00155B00" w:rsidP="00155B00">
      <w:pPr>
        <w:jc w:val="both"/>
        <w:rPr>
          <w:rFonts w:cs="Arial"/>
          <w:lang w:val="es-CO"/>
        </w:rPr>
      </w:pPr>
      <w:r w:rsidRPr="005259D7">
        <w:rPr>
          <w:rFonts w:cs="Arial"/>
          <w:lang w:val="es-CO"/>
        </w:rPr>
        <w:t>Se deben fomentar acciones tendientes a la prevención de tala y minería indiscriminada en</w:t>
      </w:r>
      <w:r w:rsidR="00093AB7" w:rsidRPr="005259D7">
        <w:rPr>
          <w:rFonts w:cs="Arial"/>
          <w:lang w:val="es-CO"/>
        </w:rPr>
        <w:t xml:space="preserve"> </w:t>
      </w:r>
      <w:r w:rsidRPr="005259D7">
        <w:rPr>
          <w:rFonts w:cs="Arial"/>
          <w:lang w:val="es-CO"/>
        </w:rPr>
        <w:t>las zonas de frontera, lo cual ha desembocado con la contaminación de aguas en el río</w:t>
      </w:r>
      <w:r w:rsidR="00093AB7" w:rsidRPr="005259D7">
        <w:rPr>
          <w:rFonts w:cs="Arial"/>
          <w:lang w:val="es-CO"/>
        </w:rPr>
        <w:t xml:space="preserve"> </w:t>
      </w:r>
      <w:r w:rsidRPr="005259D7">
        <w:rPr>
          <w:rFonts w:cs="Arial"/>
          <w:lang w:val="es-CO"/>
        </w:rPr>
        <w:t>Cotuhé, y en Tarapacá</w:t>
      </w:r>
      <w:r w:rsidR="00707F83">
        <w:rPr>
          <w:rFonts w:cs="Arial"/>
          <w:lang w:val="es-CO"/>
        </w:rPr>
        <w:t>, y el zona de la cuenca del río Caquetá zona media y baja</w:t>
      </w:r>
    </w:p>
    <w:p w14:paraId="66F51D66" w14:textId="7D1BB1AD" w:rsidR="004F3F2C" w:rsidRPr="005259D7" w:rsidRDefault="00780568" w:rsidP="00E66BCF">
      <w:pPr>
        <w:jc w:val="both"/>
        <w:rPr>
          <w:rFonts w:cs="Arial"/>
          <w:lang w:val="es-CO"/>
        </w:rPr>
      </w:pPr>
      <w:r w:rsidRPr="005259D7">
        <w:rPr>
          <w:rFonts w:cs="Arial"/>
          <w:lang w:val="es-CO"/>
        </w:rPr>
        <w:t>Las dinámicas de minería ilegal se concentran principalmente sobre ríos de frontera y corredores fluviales, lo que dificulta el control institucional y amplifica el carácter transfronterizo del problema. La documentación revisada identifica afectaciones sobre los ríos Caquetá, Putumayo, Cotuhé y Puré, así como riesgos asociados a dragas, balsas, mercurio y presencia de actores ilegales.</w:t>
      </w:r>
    </w:p>
    <w:p w14:paraId="2A7C2599" w14:textId="1141277B" w:rsidR="00872499" w:rsidRPr="005259D7" w:rsidRDefault="00872499" w:rsidP="00E66BCF">
      <w:pPr>
        <w:jc w:val="both"/>
        <w:rPr>
          <w:rFonts w:cs="Arial"/>
          <w:b/>
          <w:bCs/>
          <w:lang w:val="es-CO"/>
        </w:rPr>
      </w:pPr>
      <w:r w:rsidRPr="005259D7">
        <w:rPr>
          <w:rFonts w:cs="Arial"/>
          <w:b/>
          <w:bCs/>
          <w:lang w:val="es-CO"/>
        </w:rPr>
        <w:t>Relevancia para el caso:</w:t>
      </w:r>
    </w:p>
    <w:p w14:paraId="26977AFB" w14:textId="1DDB36BF" w:rsidR="00872499" w:rsidRPr="005259D7" w:rsidRDefault="00872499" w:rsidP="00E66BCF">
      <w:pPr>
        <w:jc w:val="both"/>
        <w:rPr>
          <w:rFonts w:cs="Arial"/>
          <w:lang w:val="es-CO"/>
        </w:rPr>
      </w:pPr>
      <w:r w:rsidRPr="005259D7">
        <w:rPr>
          <w:rFonts w:cs="Arial"/>
          <w:lang w:val="es-CO"/>
        </w:rPr>
        <w:t>Eje fluvial con comunidades indígenas Bora y Miraña, pesca de subsistencia y relación cultural con el territorio.</w:t>
      </w:r>
    </w:p>
    <w:p w14:paraId="7DD0071D" w14:textId="65A4EDB1" w:rsidR="00872499" w:rsidRPr="005259D7" w:rsidRDefault="00872499" w:rsidP="00E66BCF">
      <w:pPr>
        <w:jc w:val="both"/>
        <w:rPr>
          <w:rFonts w:cs="Arial"/>
          <w:lang w:val="es-CO"/>
        </w:rPr>
      </w:pPr>
      <w:r w:rsidRPr="005259D7">
        <w:rPr>
          <w:rFonts w:cs="Arial"/>
          <w:b/>
          <w:bCs/>
          <w:lang w:val="es-CO"/>
        </w:rPr>
        <w:t>Impactos o presiones identificadas</w:t>
      </w:r>
      <w:r w:rsidRPr="005259D7">
        <w:rPr>
          <w:rFonts w:cs="Arial"/>
          <w:lang w:val="es-CO"/>
        </w:rPr>
        <w:t>:</w:t>
      </w:r>
    </w:p>
    <w:p w14:paraId="033F88E1" w14:textId="3772D098" w:rsidR="00872499" w:rsidRPr="005259D7" w:rsidRDefault="00872499" w:rsidP="00E66BCF">
      <w:pPr>
        <w:jc w:val="both"/>
        <w:rPr>
          <w:rFonts w:cs="Arial"/>
          <w:lang w:val="es-CO"/>
        </w:rPr>
      </w:pPr>
      <w:r w:rsidRPr="005259D7">
        <w:rPr>
          <w:rFonts w:cs="Arial"/>
          <w:lang w:val="es-CO"/>
        </w:rPr>
        <w:t>Contaminación por mercurio, presencia de dragas, afectación a peces, riesgo a salud y seguridad alimentaria.</w:t>
      </w:r>
    </w:p>
    <w:p w14:paraId="395324B7" w14:textId="0D363712" w:rsidR="004F3F2C" w:rsidRPr="005259D7" w:rsidRDefault="00FD3D21" w:rsidP="00E66BCF">
      <w:pPr>
        <w:pStyle w:val="Ttulo1"/>
        <w:jc w:val="both"/>
        <w:rPr>
          <w:rFonts w:ascii="Arial" w:hAnsi="Arial" w:cs="Arial"/>
          <w:color w:val="auto"/>
          <w:lang w:val="es-CO"/>
        </w:rPr>
      </w:pPr>
      <w:r w:rsidRPr="005259D7">
        <w:rPr>
          <w:rFonts w:ascii="Arial" w:hAnsi="Arial" w:cs="Arial"/>
          <w:color w:val="auto"/>
          <w:lang w:val="es-CO"/>
        </w:rPr>
        <w:t xml:space="preserve">  </w:t>
      </w:r>
      <w:bookmarkStart w:id="12" w:name="_Toc235498256"/>
      <w:r w:rsidR="00780568" w:rsidRPr="005259D7">
        <w:rPr>
          <w:rFonts w:ascii="Arial" w:hAnsi="Arial" w:cs="Arial"/>
          <w:color w:val="auto"/>
          <w:lang w:val="es-CO"/>
        </w:rPr>
        <w:t>7. Marco de referencia normativo e institucional</w:t>
      </w:r>
      <w:bookmarkEnd w:id="12"/>
    </w:p>
    <w:p w14:paraId="27A7644C" w14:textId="77777777" w:rsidR="00093AB7" w:rsidRPr="005259D7" w:rsidRDefault="00093AB7" w:rsidP="00E66BCF">
      <w:pPr>
        <w:jc w:val="both"/>
        <w:rPr>
          <w:rFonts w:cs="Arial"/>
          <w:lang w:val="es-CO"/>
        </w:rPr>
      </w:pPr>
    </w:p>
    <w:p w14:paraId="45B45201" w14:textId="5DF78C0E" w:rsidR="004F3F2C" w:rsidRPr="005259D7" w:rsidRDefault="00780568" w:rsidP="00E66BCF">
      <w:pPr>
        <w:jc w:val="both"/>
        <w:rPr>
          <w:rFonts w:cs="Arial"/>
          <w:lang w:val="es-CO"/>
        </w:rPr>
      </w:pPr>
      <w:r w:rsidRPr="005259D7">
        <w:rPr>
          <w:rFonts w:cs="Arial"/>
          <w:lang w:val="es-CO"/>
        </w:rPr>
        <w:t xml:space="preserve">El caso se enmarca en la obligación estatal de proteger el ambiente sano, la biodiversidad, los recursos hídricos y los derechos de los pueblos indígenas. Los determinantes ambientales de Corpoamazonia para </w:t>
      </w:r>
      <w:r w:rsidR="00707F83">
        <w:rPr>
          <w:rFonts w:cs="Arial"/>
          <w:lang w:val="es-CO"/>
        </w:rPr>
        <w:t xml:space="preserve">el departamento de </w:t>
      </w:r>
      <w:r w:rsidRPr="005259D7">
        <w:rPr>
          <w:rFonts w:cs="Arial"/>
          <w:lang w:val="es-CO"/>
        </w:rPr>
        <w:t>Amazonas</w:t>
      </w:r>
      <w:r w:rsidR="00707F83">
        <w:rPr>
          <w:rFonts w:cs="Arial"/>
          <w:lang w:val="es-CO"/>
        </w:rPr>
        <w:t xml:space="preserve">, </w:t>
      </w:r>
      <w:r w:rsidRPr="005259D7">
        <w:rPr>
          <w:rFonts w:cs="Arial"/>
          <w:lang w:val="es-CO"/>
        </w:rPr>
        <w:t xml:space="preserve">reconocen el papel de la autoridad ambiental en el ordenamiento territorial y la </w:t>
      </w:r>
      <w:r w:rsidRPr="005259D7">
        <w:rPr>
          <w:rFonts w:cs="Arial"/>
          <w:lang w:val="es-CO"/>
        </w:rPr>
        <w:lastRenderedPageBreak/>
        <w:t>necesidad de incorporar principios de prevención, precaución, gestión del riesgo, conservación y uso sostenible de los recursos naturales.</w:t>
      </w:r>
    </w:p>
    <w:p w14:paraId="31BABBD1" w14:textId="77777777" w:rsidR="004F3F2C" w:rsidRDefault="00780568" w:rsidP="00E66BCF">
      <w:pPr>
        <w:jc w:val="both"/>
        <w:rPr>
          <w:rFonts w:cs="Arial"/>
          <w:lang w:val="es-CO"/>
        </w:rPr>
      </w:pPr>
      <w:r w:rsidRPr="005259D7">
        <w:rPr>
          <w:rFonts w:cs="Arial"/>
          <w:lang w:val="es-CO"/>
        </w:rPr>
        <w:t>El Plan Nacional de Desarrollo 2022-2026 plantea el ordenamiento del territorio alrededor del agua y la justicia ambiental como línea estructural, mientras que el Plan de Acción de Biodiversidad de Colombia al 2030 reconoce que la pérdida de biodiversidad se relaciona con cambios de uso del suelo, contaminación, actividades ilícitas y bajo control de la ilegalidad. En este sentido, la minería ilegal en Amazonas debe ser abordada como una amenaza ambiental y social prioritaria.</w:t>
      </w:r>
    </w:p>
    <w:p w14:paraId="17EAA1CB" w14:textId="152FC272" w:rsidR="00FD1E7A" w:rsidRPr="005259D7" w:rsidRDefault="00FD1E7A" w:rsidP="00E66BCF">
      <w:pPr>
        <w:jc w:val="both"/>
        <w:rPr>
          <w:rFonts w:cs="Arial"/>
          <w:lang w:val="es-CO"/>
        </w:rPr>
      </w:pPr>
      <w:r>
        <w:rPr>
          <w:rFonts w:cs="Arial"/>
          <w:lang w:val="es-CO"/>
        </w:rPr>
        <w:t xml:space="preserve">Cuadro </w:t>
      </w:r>
      <w:r>
        <w:rPr>
          <w:rFonts w:cs="Arial"/>
          <w:lang w:val="es-CO"/>
        </w:rPr>
        <w:t>5</w:t>
      </w:r>
      <w:r>
        <w:rPr>
          <w:rFonts w:cs="Arial"/>
          <w:lang w:val="es-CO"/>
        </w:rPr>
        <w:t>.</w:t>
      </w:r>
      <w:r w:rsidRPr="005259D7">
        <w:rPr>
          <w:rFonts w:cs="Arial"/>
          <w:lang w:val="es-CO"/>
        </w:rPr>
        <w:t xml:space="preserve"> </w:t>
      </w:r>
      <w:r>
        <w:rPr>
          <w:rFonts w:cs="Arial"/>
          <w:lang w:val="es-CO"/>
        </w:rPr>
        <w:t>Aportes al estudio de caso según el instrumento normativo o funte.</w:t>
      </w:r>
    </w:p>
    <w:tbl>
      <w:tblPr>
        <w:tblStyle w:val="Tablaconcuadrcula"/>
        <w:tblW w:w="0" w:type="auto"/>
        <w:jc w:val="center"/>
        <w:tblLook w:val="04A0" w:firstRow="1" w:lastRow="0" w:firstColumn="1" w:lastColumn="0" w:noHBand="0" w:noVBand="1"/>
      </w:tblPr>
      <w:tblGrid>
        <w:gridCol w:w="4811"/>
        <w:gridCol w:w="4811"/>
      </w:tblGrid>
      <w:tr w:rsidR="004F3F2C" w:rsidRPr="005259D7" w14:paraId="5C6BA7AF" w14:textId="77777777">
        <w:trPr>
          <w:jc w:val="center"/>
        </w:trPr>
        <w:tc>
          <w:tcPr>
            <w:tcW w:w="4816" w:type="dxa"/>
            <w:shd w:val="clear" w:color="auto" w:fill="D9EAD3"/>
          </w:tcPr>
          <w:p w14:paraId="63C41764" w14:textId="77777777" w:rsidR="004F3F2C" w:rsidRPr="005259D7" w:rsidRDefault="00780568" w:rsidP="00E66BCF">
            <w:pPr>
              <w:jc w:val="both"/>
              <w:rPr>
                <w:rFonts w:cs="Arial"/>
                <w:lang w:val="es-CO"/>
              </w:rPr>
            </w:pPr>
            <w:r w:rsidRPr="005259D7">
              <w:rPr>
                <w:rFonts w:cs="Arial"/>
                <w:b/>
                <w:sz w:val="16"/>
                <w:lang w:val="es-CO"/>
              </w:rPr>
              <w:t>Instrumento / fuente</w:t>
            </w:r>
          </w:p>
        </w:tc>
        <w:tc>
          <w:tcPr>
            <w:tcW w:w="4816" w:type="dxa"/>
            <w:shd w:val="clear" w:color="auto" w:fill="D9EAD3"/>
          </w:tcPr>
          <w:p w14:paraId="74C248B1" w14:textId="77777777" w:rsidR="004F3F2C" w:rsidRPr="005259D7" w:rsidRDefault="00780568" w:rsidP="00E66BCF">
            <w:pPr>
              <w:jc w:val="both"/>
              <w:rPr>
                <w:rFonts w:cs="Arial"/>
                <w:lang w:val="es-CO"/>
              </w:rPr>
            </w:pPr>
            <w:r w:rsidRPr="005259D7">
              <w:rPr>
                <w:rFonts w:cs="Arial"/>
                <w:b/>
                <w:sz w:val="16"/>
                <w:lang w:val="es-CO"/>
              </w:rPr>
              <w:t>Aporte al estudio de caso</w:t>
            </w:r>
          </w:p>
        </w:tc>
      </w:tr>
      <w:tr w:rsidR="004F3F2C" w:rsidRPr="005259D7" w14:paraId="78CEE9AA" w14:textId="77777777">
        <w:trPr>
          <w:jc w:val="center"/>
        </w:trPr>
        <w:tc>
          <w:tcPr>
            <w:tcW w:w="4816" w:type="dxa"/>
          </w:tcPr>
          <w:p w14:paraId="290CC84E" w14:textId="77777777" w:rsidR="004F3F2C" w:rsidRPr="005259D7" w:rsidRDefault="00780568" w:rsidP="00E66BCF">
            <w:pPr>
              <w:jc w:val="both"/>
              <w:rPr>
                <w:rFonts w:cs="Arial"/>
                <w:lang w:val="es-CO"/>
              </w:rPr>
            </w:pPr>
            <w:r w:rsidRPr="005259D7">
              <w:rPr>
                <w:rFonts w:cs="Arial"/>
                <w:sz w:val="16"/>
                <w:lang w:val="es-CO"/>
              </w:rPr>
              <w:t>Constitución Política y Ley 99 de 1993</w:t>
            </w:r>
          </w:p>
        </w:tc>
        <w:tc>
          <w:tcPr>
            <w:tcW w:w="4816" w:type="dxa"/>
          </w:tcPr>
          <w:p w14:paraId="6A6D291B" w14:textId="77777777" w:rsidR="004F3F2C" w:rsidRPr="005259D7" w:rsidRDefault="00780568" w:rsidP="00E66BCF">
            <w:pPr>
              <w:jc w:val="both"/>
              <w:rPr>
                <w:rFonts w:cs="Arial"/>
                <w:lang w:val="es-CO"/>
              </w:rPr>
            </w:pPr>
            <w:r w:rsidRPr="005259D7">
              <w:rPr>
                <w:rFonts w:cs="Arial"/>
                <w:sz w:val="16"/>
                <w:lang w:val="es-CO"/>
              </w:rPr>
              <w:t>Soporte del derecho a un ambiente sano, función ambiental del Estado y gestión del Sistema Nacional Ambiental.</w:t>
            </w:r>
          </w:p>
        </w:tc>
      </w:tr>
      <w:tr w:rsidR="004F3F2C" w:rsidRPr="005259D7" w14:paraId="64C494C9" w14:textId="77777777">
        <w:trPr>
          <w:jc w:val="center"/>
        </w:trPr>
        <w:tc>
          <w:tcPr>
            <w:tcW w:w="4816" w:type="dxa"/>
          </w:tcPr>
          <w:p w14:paraId="34E71E70" w14:textId="77777777" w:rsidR="004F3F2C" w:rsidRPr="005259D7" w:rsidRDefault="00780568" w:rsidP="00E66BCF">
            <w:pPr>
              <w:jc w:val="both"/>
              <w:rPr>
                <w:rFonts w:cs="Arial"/>
                <w:lang w:val="es-CO"/>
              </w:rPr>
            </w:pPr>
            <w:r w:rsidRPr="005259D7">
              <w:rPr>
                <w:rFonts w:cs="Arial"/>
                <w:sz w:val="16"/>
                <w:lang w:val="es-CO"/>
              </w:rPr>
              <w:t>Ley 1658 de 2013 y compromisos sobre mercurio</w:t>
            </w:r>
          </w:p>
        </w:tc>
        <w:tc>
          <w:tcPr>
            <w:tcW w:w="4816" w:type="dxa"/>
          </w:tcPr>
          <w:p w14:paraId="218775F2" w14:textId="77777777" w:rsidR="004F3F2C" w:rsidRPr="005259D7" w:rsidRDefault="00780568" w:rsidP="00E66BCF">
            <w:pPr>
              <w:jc w:val="both"/>
              <w:rPr>
                <w:rFonts w:cs="Arial"/>
                <w:lang w:val="es-CO"/>
              </w:rPr>
            </w:pPr>
            <w:r w:rsidRPr="005259D7">
              <w:rPr>
                <w:rFonts w:cs="Arial"/>
                <w:sz w:val="16"/>
                <w:lang w:val="es-CO"/>
              </w:rPr>
              <w:t>Orientan la reducción y eliminación del uso de mercurio, especialmente en actividades mineras.</w:t>
            </w:r>
          </w:p>
        </w:tc>
      </w:tr>
      <w:tr w:rsidR="004F3F2C" w:rsidRPr="005259D7" w14:paraId="18787268" w14:textId="77777777">
        <w:trPr>
          <w:jc w:val="center"/>
        </w:trPr>
        <w:tc>
          <w:tcPr>
            <w:tcW w:w="4816" w:type="dxa"/>
          </w:tcPr>
          <w:p w14:paraId="648CD4FC" w14:textId="77777777" w:rsidR="004F3F2C" w:rsidRPr="005259D7" w:rsidRDefault="00780568" w:rsidP="00E66BCF">
            <w:pPr>
              <w:jc w:val="both"/>
              <w:rPr>
                <w:rFonts w:cs="Arial"/>
                <w:lang w:val="es-CO"/>
              </w:rPr>
            </w:pPr>
            <w:r w:rsidRPr="005259D7">
              <w:rPr>
                <w:rFonts w:cs="Arial"/>
                <w:sz w:val="16"/>
                <w:lang w:val="es-CO"/>
              </w:rPr>
              <w:t>Determinantes ambientales de Corpoamazonia</w:t>
            </w:r>
          </w:p>
        </w:tc>
        <w:tc>
          <w:tcPr>
            <w:tcW w:w="4816" w:type="dxa"/>
          </w:tcPr>
          <w:p w14:paraId="09D3ABF4" w14:textId="77777777" w:rsidR="004F3F2C" w:rsidRPr="005259D7" w:rsidRDefault="00780568" w:rsidP="00E66BCF">
            <w:pPr>
              <w:jc w:val="both"/>
              <w:rPr>
                <w:rFonts w:cs="Arial"/>
                <w:lang w:val="es-CO"/>
              </w:rPr>
            </w:pPr>
            <w:r w:rsidRPr="005259D7">
              <w:rPr>
                <w:rFonts w:cs="Arial"/>
                <w:sz w:val="16"/>
                <w:lang w:val="es-CO"/>
              </w:rPr>
              <w:t>Orientan el ordenamiento territorial y la gestión ambiental del Amazonas bajo principios de prevención y precaución.</w:t>
            </w:r>
          </w:p>
        </w:tc>
      </w:tr>
      <w:tr w:rsidR="004F3F2C" w:rsidRPr="005259D7" w14:paraId="1880848E" w14:textId="77777777">
        <w:trPr>
          <w:jc w:val="center"/>
        </w:trPr>
        <w:tc>
          <w:tcPr>
            <w:tcW w:w="4816" w:type="dxa"/>
          </w:tcPr>
          <w:p w14:paraId="5FC9AD30" w14:textId="77777777" w:rsidR="004F3F2C" w:rsidRPr="005259D7" w:rsidRDefault="00780568" w:rsidP="00E66BCF">
            <w:pPr>
              <w:jc w:val="both"/>
              <w:rPr>
                <w:rFonts w:cs="Arial"/>
                <w:lang w:val="es-CO"/>
              </w:rPr>
            </w:pPr>
            <w:r w:rsidRPr="005259D7">
              <w:rPr>
                <w:rFonts w:cs="Arial"/>
                <w:sz w:val="16"/>
                <w:lang w:val="es-CO"/>
              </w:rPr>
              <w:t>Planes de manejo de Parques Nacionales</w:t>
            </w:r>
          </w:p>
        </w:tc>
        <w:tc>
          <w:tcPr>
            <w:tcW w:w="4816" w:type="dxa"/>
          </w:tcPr>
          <w:p w14:paraId="5705E71F" w14:textId="77777777" w:rsidR="004F3F2C" w:rsidRPr="005259D7" w:rsidRDefault="00780568" w:rsidP="00E66BCF">
            <w:pPr>
              <w:jc w:val="both"/>
              <w:rPr>
                <w:rFonts w:cs="Arial"/>
                <w:lang w:val="es-CO"/>
              </w:rPr>
            </w:pPr>
            <w:r w:rsidRPr="005259D7">
              <w:rPr>
                <w:rFonts w:cs="Arial"/>
                <w:sz w:val="16"/>
                <w:lang w:val="es-CO"/>
              </w:rPr>
              <w:t>Identifican presiones, amenazas, prioridades de conservación y situaciones de manejo en áreas protegidas.</w:t>
            </w:r>
          </w:p>
        </w:tc>
      </w:tr>
      <w:tr w:rsidR="004F3F2C" w:rsidRPr="005259D7" w14:paraId="5B3C35AF" w14:textId="77777777">
        <w:trPr>
          <w:jc w:val="center"/>
        </w:trPr>
        <w:tc>
          <w:tcPr>
            <w:tcW w:w="4816" w:type="dxa"/>
          </w:tcPr>
          <w:p w14:paraId="1569EB78" w14:textId="77777777" w:rsidR="004F3F2C" w:rsidRPr="005259D7" w:rsidRDefault="00780568" w:rsidP="00E66BCF">
            <w:pPr>
              <w:jc w:val="both"/>
              <w:rPr>
                <w:rFonts w:cs="Arial"/>
                <w:lang w:val="es-CO"/>
              </w:rPr>
            </w:pPr>
            <w:r w:rsidRPr="005259D7">
              <w:rPr>
                <w:rFonts w:cs="Arial"/>
                <w:sz w:val="16"/>
                <w:lang w:val="es-CO"/>
              </w:rPr>
              <w:t>Plan de Acción de Biodiversidad de Colombia al 2030</w:t>
            </w:r>
          </w:p>
        </w:tc>
        <w:tc>
          <w:tcPr>
            <w:tcW w:w="4816" w:type="dxa"/>
          </w:tcPr>
          <w:p w14:paraId="1B7B10B2" w14:textId="77777777" w:rsidR="004F3F2C" w:rsidRPr="005259D7" w:rsidRDefault="00780568" w:rsidP="00E66BCF">
            <w:pPr>
              <w:jc w:val="both"/>
              <w:rPr>
                <w:rFonts w:cs="Arial"/>
                <w:lang w:val="es-CO"/>
              </w:rPr>
            </w:pPr>
            <w:r w:rsidRPr="005259D7">
              <w:rPr>
                <w:rFonts w:cs="Arial"/>
                <w:sz w:val="16"/>
                <w:lang w:val="es-CO"/>
              </w:rPr>
              <w:t>Reconoce actividades ilícitas, contaminación y baja gobernanza como factores que amenazan la biodiversidad.</w:t>
            </w:r>
          </w:p>
        </w:tc>
      </w:tr>
      <w:tr w:rsidR="004F3F2C" w:rsidRPr="005259D7" w14:paraId="75B17B4E" w14:textId="77777777">
        <w:trPr>
          <w:jc w:val="center"/>
        </w:trPr>
        <w:tc>
          <w:tcPr>
            <w:tcW w:w="4816" w:type="dxa"/>
          </w:tcPr>
          <w:p w14:paraId="2FE45D2E" w14:textId="77777777" w:rsidR="004F3F2C" w:rsidRPr="005259D7" w:rsidRDefault="00780568" w:rsidP="00E66BCF">
            <w:pPr>
              <w:jc w:val="both"/>
              <w:rPr>
                <w:rFonts w:cs="Arial"/>
                <w:lang w:val="es-CO"/>
              </w:rPr>
            </w:pPr>
            <w:r w:rsidRPr="005259D7">
              <w:rPr>
                <w:rFonts w:cs="Arial"/>
                <w:sz w:val="16"/>
                <w:lang w:val="es-CO"/>
              </w:rPr>
              <w:t>Sentencias y acciones judiciales relacionadas con el río Caquetá</w:t>
            </w:r>
          </w:p>
        </w:tc>
        <w:tc>
          <w:tcPr>
            <w:tcW w:w="4816" w:type="dxa"/>
          </w:tcPr>
          <w:p w14:paraId="66D7890C" w14:textId="77777777" w:rsidR="004F3F2C" w:rsidRPr="005259D7" w:rsidRDefault="00780568" w:rsidP="00E66BCF">
            <w:pPr>
              <w:jc w:val="both"/>
              <w:rPr>
                <w:rFonts w:cs="Arial"/>
                <w:lang w:val="es-CO"/>
              </w:rPr>
            </w:pPr>
            <w:r w:rsidRPr="005259D7">
              <w:rPr>
                <w:rFonts w:cs="Arial"/>
                <w:sz w:val="16"/>
                <w:lang w:val="es-CO"/>
              </w:rPr>
              <w:t>Evidencian la dimensión de derechos fundamentales, salud, agua, territorio y supervivencia cultural de pueblos indígenas.</w:t>
            </w:r>
          </w:p>
        </w:tc>
      </w:tr>
    </w:tbl>
    <w:p w14:paraId="34D45965" w14:textId="77777777" w:rsidR="004F3F2C" w:rsidRPr="005259D7" w:rsidRDefault="004F3F2C" w:rsidP="00E66BCF">
      <w:pPr>
        <w:jc w:val="both"/>
        <w:rPr>
          <w:rFonts w:cs="Arial"/>
          <w:lang w:val="es-CO"/>
        </w:rPr>
      </w:pPr>
    </w:p>
    <w:p w14:paraId="51764D7C" w14:textId="77777777" w:rsidR="004F3F2C" w:rsidRPr="005259D7" w:rsidRDefault="00780568" w:rsidP="00E66BCF">
      <w:pPr>
        <w:pStyle w:val="Ttulo1"/>
        <w:jc w:val="both"/>
        <w:rPr>
          <w:rFonts w:ascii="Arial" w:hAnsi="Arial" w:cs="Arial"/>
          <w:color w:val="auto"/>
          <w:lang w:val="es-CO"/>
        </w:rPr>
      </w:pPr>
      <w:bookmarkStart w:id="13" w:name="_Toc235498257"/>
      <w:r w:rsidRPr="005259D7">
        <w:rPr>
          <w:rFonts w:ascii="Arial" w:hAnsi="Arial" w:cs="Arial"/>
          <w:color w:val="auto"/>
          <w:lang w:val="es-CO"/>
        </w:rPr>
        <w:t>8. Descripción de la problemática</w:t>
      </w:r>
      <w:bookmarkEnd w:id="13"/>
    </w:p>
    <w:p w14:paraId="04360D52" w14:textId="77777777" w:rsidR="00FD1E7A" w:rsidRDefault="00FD1E7A" w:rsidP="00E66BCF">
      <w:pPr>
        <w:jc w:val="both"/>
        <w:rPr>
          <w:rFonts w:cs="Arial"/>
          <w:lang w:val="es-CO"/>
        </w:rPr>
      </w:pPr>
    </w:p>
    <w:p w14:paraId="42876710" w14:textId="64434835" w:rsidR="004F3F2C" w:rsidRPr="005259D7" w:rsidRDefault="00780568" w:rsidP="00E66BCF">
      <w:pPr>
        <w:jc w:val="both"/>
        <w:rPr>
          <w:rFonts w:cs="Arial"/>
          <w:lang w:val="es-CO"/>
        </w:rPr>
      </w:pPr>
      <w:r w:rsidRPr="005259D7">
        <w:rPr>
          <w:rFonts w:cs="Arial"/>
          <w:lang w:val="es-CO"/>
        </w:rPr>
        <w:t>La minería ilegal de oro aluvial se desarrolla mediante la remoción de sedimentos del lecho de los ríos, la operación de dragas o balsas, el uso de combustibles y la utilización de mercurio para separar el oro. Estos procesos generan alteración física del cauce, incremento de turbidez, suspensión de sedimentos, afectación de playas y cambios en hábitats acuáticos y ribereños. Cuando el mercurio entra al agua, puede transformarse en metilmercurio, bioacumularse en organismos acuáticos y biomagnificarse en peces depredadores, con impactos sobre fauna y población humana.</w:t>
      </w:r>
    </w:p>
    <w:p w14:paraId="5F89A28F" w14:textId="39CC4C9D" w:rsidR="004F3F2C" w:rsidRDefault="00780568" w:rsidP="00E66BCF">
      <w:pPr>
        <w:jc w:val="both"/>
        <w:rPr>
          <w:rFonts w:cs="Arial"/>
          <w:lang w:val="es-CO"/>
        </w:rPr>
      </w:pPr>
      <w:r w:rsidRPr="005259D7">
        <w:rPr>
          <w:rFonts w:cs="Arial"/>
          <w:lang w:val="es-CO"/>
        </w:rPr>
        <w:t>En el río Caquetá, la documentación revisada reporta una crisis ambiental y humanitaria asociada a contaminación por mercurio, afectación a pueblos Bora y Miraña, llegada de dragas desde diferentes regiones y órdenes judiciales orientadas a erradicar la minería ilegal y monitorear concentraciones de mercurio en agua y peces. En el PNN Río Puré se reconoce la minería ilegal como una presión histórica desde la década de 1990, con presencia de pasivos ambientales, afectación de cuencas y riesgo de contacto con pueblos indígenas en aislamiento.</w:t>
      </w:r>
      <w:r w:rsidR="000D1113">
        <w:rPr>
          <w:rFonts w:cs="Arial"/>
          <w:lang w:val="es-CO"/>
        </w:rPr>
        <w:t xml:space="preserve"> </w:t>
      </w:r>
    </w:p>
    <w:p w14:paraId="483FC281" w14:textId="138A0404" w:rsidR="000D1113" w:rsidRPr="00CE4311" w:rsidRDefault="000D1113" w:rsidP="00CE4311">
      <w:pPr>
        <w:pStyle w:val="Ttulo2"/>
        <w:rPr>
          <w:lang w:val="es-CO"/>
        </w:rPr>
      </w:pPr>
      <w:bookmarkStart w:id="14" w:name="_Toc235498258"/>
      <w:r w:rsidRPr="00CE4311">
        <w:rPr>
          <w:lang w:val="es-CO"/>
        </w:rPr>
        <w:t>8.1.</w:t>
      </w:r>
      <w:r w:rsidR="00CE4311" w:rsidRPr="00CE4311">
        <w:rPr>
          <w:lang w:val="es-CO"/>
        </w:rPr>
        <w:t xml:space="preserve"> Recorrido al sector del pueblo Bora y Miraña en la cuenca del río Caquetá.</w:t>
      </w:r>
      <w:bookmarkEnd w:id="14"/>
    </w:p>
    <w:p w14:paraId="567A4E7B" w14:textId="5E122146" w:rsidR="000C2265" w:rsidRDefault="000C2265" w:rsidP="00E66BCF">
      <w:pPr>
        <w:jc w:val="both"/>
        <w:rPr>
          <w:rFonts w:cs="Arial"/>
          <w:lang w:val="es-CO"/>
        </w:rPr>
      </w:pPr>
    </w:p>
    <w:p w14:paraId="367F3A42" w14:textId="0D753D51" w:rsidR="00CE4311" w:rsidRDefault="007B40AF" w:rsidP="00E66BCF">
      <w:pPr>
        <w:jc w:val="both"/>
        <w:rPr>
          <w:rFonts w:cs="Arial"/>
          <w:lang w:val="es-CO"/>
        </w:rPr>
      </w:pPr>
      <w:r>
        <w:rPr>
          <w:rFonts w:cs="Arial"/>
          <w:lang w:val="es-CO"/>
        </w:rPr>
        <w:t>Como parte del proceso metodológico</w:t>
      </w:r>
      <w:r w:rsidR="0024505A">
        <w:rPr>
          <w:rFonts w:cs="Arial"/>
          <w:lang w:val="es-CO"/>
        </w:rPr>
        <w:t xml:space="preserve"> que tiene por objeto analizar, procesar información obtenida en el monitoreo territorial de biodiversidad y servicios ecosistémicos, integrando </w:t>
      </w:r>
      <w:r w:rsidR="00017800">
        <w:rPr>
          <w:rFonts w:cs="Arial"/>
          <w:lang w:val="es-CO"/>
        </w:rPr>
        <w:t>variables biofísicas</w:t>
      </w:r>
      <w:r w:rsidR="0024505A">
        <w:rPr>
          <w:rFonts w:cs="Arial"/>
          <w:lang w:val="es-CO"/>
        </w:rPr>
        <w:t xml:space="preserve"> y </w:t>
      </w:r>
      <w:r w:rsidR="00017800">
        <w:rPr>
          <w:rFonts w:cs="Arial"/>
          <w:lang w:val="es-CO"/>
        </w:rPr>
        <w:t>sociales, el</w:t>
      </w:r>
      <w:r>
        <w:rPr>
          <w:rFonts w:cs="Arial"/>
          <w:lang w:val="es-CO"/>
        </w:rPr>
        <w:t xml:space="preserve"> ingeniero forestal </w:t>
      </w:r>
      <w:r w:rsidR="0024505A">
        <w:rPr>
          <w:rFonts w:cs="Arial"/>
          <w:lang w:val="es-CO"/>
        </w:rPr>
        <w:t>Luis Fernando Cueva Torres realizó</w:t>
      </w:r>
      <w:r>
        <w:rPr>
          <w:rFonts w:cs="Arial"/>
          <w:lang w:val="es-CO"/>
        </w:rPr>
        <w:t xml:space="preserve"> actividades profesionales</w:t>
      </w:r>
      <w:r w:rsidR="0024505A">
        <w:rPr>
          <w:rFonts w:cs="Arial"/>
          <w:lang w:val="es-CO"/>
        </w:rPr>
        <w:t xml:space="preserve"> durante la vigencia 2025 y 2026,</w:t>
      </w:r>
      <w:r>
        <w:rPr>
          <w:rFonts w:cs="Arial"/>
          <w:lang w:val="es-CO"/>
        </w:rPr>
        <w:t xml:space="preserve"> de acuerdo con la experiencia</w:t>
      </w:r>
      <w:r w:rsidR="0024505A">
        <w:rPr>
          <w:rFonts w:cs="Arial"/>
          <w:lang w:val="es-CO"/>
        </w:rPr>
        <w:t xml:space="preserve"> en la zona, estableció contacto con algunos habitantes de la zona, realizando recorridos fluviales y entrevistas semiestructuradas</w:t>
      </w:r>
      <w:r w:rsidR="00017800">
        <w:rPr>
          <w:rFonts w:cs="Arial"/>
          <w:lang w:val="es-CO"/>
        </w:rPr>
        <w:t>.  A partir de herramientas básicas se presentar algunos registros fotográficos y posteriormente el análisis de las entrevistas realizadas a lideres indígenas.</w:t>
      </w:r>
    </w:p>
    <w:p w14:paraId="4676626D" w14:textId="77777777" w:rsidR="00017800" w:rsidRDefault="00017800" w:rsidP="00E66BCF">
      <w:pPr>
        <w:jc w:val="both"/>
        <w:rPr>
          <w:rFonts w:cs="Arial"/>
          <w:lang w:val="es-CO"/>
        </w:rPr>
      </w:pPr>
    </w:p>
    <w:p w14:paraId="1E77DC76" w14:textId="2861C504" w:rsidR="00017800" w:rsidRDefault="00017800" w:rsidP="00E66BCF">
      <w:pPr>
        <w:jc w:val="both"/>
        <w:rPr>
          <w:rFonts w:cs="Arial"/>
          <w:lang w:val="es-CO"/>
        </w:rPr>
      </w:pPr>
      <w:r>
        <w:rPr>
          <w:rFonts w:cs="Arial"/>
          <w:lang w:val="es-CO"/>
        </w:rPr>
        <w:lastRenderedPageBreak/>
        <w:t xml:space="preserve">El primer recorrido fluvial a la zona </w:t>
      </w:r>
      <w:r w:rsidR="00260626">
        <w:rPr>
          <w:rFonts w:cs="Arial"/>
          <w:lang w:val="es-CO"/>
        </w:rPr>
        <w:t xml:space="preserve">media del río Caquetá, </w:t>
      </w:r>
      <w:r>
        <w:rPr>
          <w:rFonts w:cs="Arial"/>
          <w:lang w:val="es-CO"/>
        </w:rPr>
        <w:t>se realizó el 14 de julio de 2025</w:t>
      </w:r>
      <w:r w:rsidR="00260626">
        <w:rPr>
          <w:rFonts w:cs="Arial"/>
          <w:lang w:val="es-CO"/>
        </w:rPr>
        <w:t xml:space="preserve"> en bote de aluminio con un motor 40 hp, donde se hizo una observación general sobre la situación ecosistémica y social, de lo cual se logro observar dos (02) balsas artesanales realizando operaciones de minería ilegal fluvial sobre el río Caquetá; a continuación, algunas imágenes del recorrido:</w:t>
      </w:r>
    </w:p>
    <w:tbl>
      <w:tblPr>
        <w:tblStyle w:val="Tablaconcuadrcula"/>
        <w:tblW w:w="0" w:type="auto"/>
        <w:tblLook w:val="04A0" w:firstRow="1" w:lastRow="0" w:firstColumn="1" w:lastColumn="0" w:noHBand="0" w:noVBand="1"/>
      </w:tblPr>
      <w:tblGrid>
        <w:gridCol w:w="4811"/>
        <w:gridCol w:w="4811"/>
      </w:tblGrid>
      <w:tr w:rsidR="00260626" w14:paraId="099A4E4B" w14:textId="77777777" w:rsidTr="00260626">
        <w:tc>
          <w:tcPr>
            <w:tcW w:w="4811" w:type="dxa"/>
          </w:tcPr>
          <w:p w14:paraId="7C350671" w14:textId="0D1576C5" w:rsidR="00260626" w:rsidRDefault="004956E4" w:rsidP="0075284A">
            <w:pPr>
              <w:jc w:val="center"/>
              <w:rPr>
                <w:rFonts w:cs="Arial"/>
                <w:lang w:val="es-CO"/>
              </w:rPr>
            </w:pPr>
            <w:r>
              <w:rPr>
                <w:rFonts w:cs="Arial"/>
                <w:noProof/>
                <w:lang w:val="es-CO"/>
              </w:rPr>
              <mc:AlternateContent>
                <mc:Choice Requires="wps">
                  <w:drawing>
                    <wp:anchor distT="0" distB="0" distL="114300" distR="114300" simplePos="0" relativeHeight="251664384" behindDoc="0" locked="0" layoutInCell="1" allowOverlap="1" wp14:anchorId="0B7A1D44" wp14:editId="0581C2D8">
                      <wp:simplePos x="0" y="0"/>
                      <wp:positionH relativeFrom="column">
                        <wp:posOffset>416560</wp:posOffset>
                      </wp:positionH>
                      <wp:positionV relativeFrom="paragraph">
                        <wp:posOffset>1699895</wp:posOffset>
                      </wp:positionV>
                      <wp:extent cx="236220" cy="293370"/>
                      <wp:effectExtent l="57150" t="19050" r="30480" b="87630"/>
                      <wp:wrapNone/>
                      <wp:docPr id="798085473" name="Elipse 5"/>
                      <wp:cNvGraphicFramePr/>
                      <a:graphic xmlns:a="http://schemas.openxmlformats.org/drawingml/2006/main">
                        <a:graphicData uri="http://schemas.microsoft.com/office/word/2010/wordprocessingShape">
                          <wps:wsp>
                            <wps:cNvSpPr/>
                            <wps:spPr>
                              <a:xfrm>
                                <a:off x="0" y="0"/>
                                <a:ext cx="236220" cy="29337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EB97405" id="Elipse 5" o:spid="_x0000_s1026" style="position:absolute;margin-left:32.8pt;margin-top:133.85pt;width:18.6pt;height:23.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" fillcolor="#4f81bd [3204]" strokecolor="#4579b8 [3044]">
                      <v:fill color2="#a7bfde [1620]" rotate="t" angle="180" focus="100%" type="gradient">
                        <o:fill v:ext="view" type="gradientUnscaled"/>
                      </v:fill>
                      <v:shadow on="t" color="black" opacity="22937f" origin=",.5" offset="0,.63889mm"/>
                    </v:oval>
                  </w:pict>
                </mc:Fallback>
              </mc:AlternateContent>
            </w:r>
            <w:r w:rsidR="00260626" w:rsidRPr="00260626">
              <w:rPr>
                <w:rFonts w:cs="Arial"/>
                <w:lang w:val="es-CO"/>
              </w:rPr>
              <w:drawing>
                <wp:inline distT="0" distB="0" distL="0" distR="0" wp14:anchorId="12C7C5F7" wp14:editId="34787B0D">
                  <wp:extent cx="2583180" cy="3184511"/>
                  <wp:effectExtent l="0" t="0" r="7620" b="0"/>
                  <wp:docPr id="4326678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667835" name=""/>
                          <pic:cNvPicPr/>
                        </pic:nvPicPr>
                        <pic:blipFill>
                          <a:blip r:embed="rId14"/>
                          <a:stretch>
                            <a:fillRect/>
                          </a:stretch>
                        </pic:blipFill>
                        <pic:spPr>
                          <a:xfrm>
                            <a:off x="0" y="0"/>
                            <a:ext cx="2591830" cy="3195175"/>
                          </a:xfrm>
                          <a:prstGeom prst="rect">
                            <a:avLst/>
                          </a:prstGeom>
                        </pic:spPr>
                      </pic:pic>
                    </a:graphicData>
                  </a:graphic>
                </wp:inline>
              </w:drawing>
            </w:r>
          </w:p>
        </w:tc>
        <w:tc>
          <w:tcPr>
            <w:tcW w:w="4811" w:type="dxa"/>
          </w:tcPr>
          <w:p w14:paraId="19451098" w14:textId="4156CE3B" w:rsidR="00260626" w:rsidRDefault="00A03A38" w:rsidP="0075284A">
            <w:pPr>
              <w:jc w:val="center"/>
              <w:rPr>
                <w:rFonts w:cs="Arial"/>
                <w:lang w:val="es-CO"/>
              </w:rPr>
            </w:pPr>
            <w:r w:rsidRPr="00A03A38">
              <w:rPr>
                <w:rFonts w:cs="Arial"/>
                <w:lang w:val="es-CO"/>
              </w:rPr>
              <w:drawing>
                <wp:inline distT="0" distB="0" distL="0" distR="0" wp14:anchorId="3A328CD1" wp14:editId="2C081865">
                  <wp:extent cx="2397806" cy="3177540"/>
                  <wp:effectExtent l="0" t="0" r="2540" b="3810"/>
                  <wp:docPr id="9437589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758959" name=""/>
                          <pic:cNvPicPr/>
                        </pic:nvPicPr>
                        <pic:blipFill>
                          <a:blip r:embed="rId15"/>
                          <a:stretch>
                            <a:fillRect/>
                          </a:stretch>
                        </pic:blipFill>
                        <pic:spPr>
                          <a:xfrm>
                            <a:off x="0" y="0"/>
                            <a:ext cx="2414167" cy="3199222"/>
                          </a:xfrm>
                          <a:prstGeom prst="rect">
                            <a:avLst/>
                          </a:prstGeom>
                        </pic:spPr>
                      </pic:pic>
                    </a:graphicData>
                  </a:graphic>
                </wp:inline>
              </w:drawing>
            </w:r>
          </w:p>
        </w:tc>
      </w:tr>
      <w:tr w:rsidR="00260626" w14:paraId="1790CAE3" w14:textId="77777777" w:rsidTr="00260626">
        <w:tc>
          <w:tcPr>
            <w:tcW w:w="4811" w:type="dxa"/>
          </w:tcPr>
          <w:p w14:paraId="7FBA5A20" w14:textId="134F9B6B" w:rsidR="00260626" w:rsidRDefault="00A03A38" w:rsidP="00E66BCF">
            <w:pPr>
              <w:jc w:val="both"/>
              <w:rPr>
                <w:rFonts w:cs="Arial"/>
                <w:lang w:val="es-CO"/>
              </w:rPr>
            </w:pPr>
            <w:r w:rsidRPr="00A03A38">
              <w:rPr>
                <w:rFonts w:cs="Arial"/>
                <w:b/>
                <w:bCs/>
                <w:lang w:val="es-CO"/>
              </w:rPr>
              <w:t>Foto 1.</w:t>
            </w:r>
            <w:r>
              <w:rPr>
                <w:rFonts w:cs="Arial"/>
                <w:lang w:val="es-CO"/>
              </w:rPr>
              <w:t xml:space="preserve"> Recorrido fluvial sobre el río Caquetá </w:t>
            </w:r>
            <w:r w:rsidR="0075284A">
              <w:rPr>
                <w:rFonts w:cs="Arial"/>
                <w:lang w:val="es-CO"/>
              </w:rPr>
              <w:t xml:space="preserve">14 de julio de </w:t>
            </w:r>
            <w:r>
              <w:rPr>
                <w:rFonts w:cs="Arial"/>
                <w:lang w:val="es-CO"/>
              </w:rPr>
              <w:t xml:space="preserve">2025. </w:t>
            </w:r>
            <w:r w:rsidRPr="00A03A38">
              <w:rPr>
                <w:rFonts w:cs="Arial"/>
                <w:i/>
                <w:iCs/>
                <w:lang w:val="es-CO"/>
              </w:rPr>
              <w:t>Fuente. Luis Cueva 2025.</w:t>
            </w:r>
          </w:p>
        </w:tc>
        <w:tc>
          <w:tcPr>
            <w:tcW w:w="4811" w:type="dxa"/>
          </w:tcPr>
          <w:p w14:paraId="2B207763" w14:textId="37FB1A07" w:rsidR="00260626" w:rsidRDefault="0075284A" w:rsidP="00E66BCF">
            <w:pPr>
              <w:jc w:val="both"/>
              <w:rPr>
                <w:rFonts w:cs="Arial"/>
                <w:lang w:val="es-CO"/>
              </w:rPr>
            </w:pPr>
            <w:r w:rsidRPr="00A03A38">
              <w:rPr>
                <w:rFonts w:cs="Arial"/>
                <w:b/>
                <w:bCs/>
                <w:lang w:val="es-CO"/>
              </w:rPr>
              <w:t xml:space="preserve">Foto </w:t>
            </w:r>
            <w:r>
              <w:rPr>
                <w:rFonts w:cs="Arial"/>
                <w:b/>
                <w:bCs/>
                <w:lang w:val="es-CO"/>
              </w:rPr>
              <w:t>2</w:t>
            </w:r>
            <w:r w:rsidRPr="00A03A38">
              <w:rPr>
                <w:rFonts w:cs="Arial"/>
                <w:b/>
                <w:bCs/>
                <w:lang w:val="es-CO"/>
              </w:rPr>
              <w:t>.</w:t>
            </w:r>
            <w:r>
              <w:rPr>
                <w:rFonts w:cs="Arial"/>
                <w:lang w:val="es-CO"/>
              </w:rPr>
              <w:t xml:space="preserve"> Recorrido fluvial sobre el río Caquetá 1</w:t>
            </w:r>
            <w:r>
              <w:rPr>
                <w:rFonts w:cs="Arial"/>
                <w:lang w:val="es-CO"/>
              </w:rPr>
              <w:t>5</w:t>
            </w:r>
            <w:r>
              <w:rPr>
                <w:rFonts w:cs="Arial"/>
                <w:lang w:val="es-CO"/>
              </w:rPr>
              <w:t xml:space="preserve"> de julio de 2025. </w:t>
            </w:r>
            <w:r w:rsidRPr="00A03A38">
              <w:rPr>
                <w:rFonts w:cs="Arial"/>
                <w:i/>
                <w:iCs/>
                <w:lang w:val="es-CO"/>
              </w:rPr>
              <w:t>Fuente. Luis Cueva 2025.</w:t>
            </w:r>
          </w:p>
        </w:tc>
      </w:tr>
      <w:tr w:rsidR="0075284A" w14:paraId="5DAEA5CB" w14:textId="77777777" w:rsidTr="00DA3840">
        <w:tc>
          <w:tcPr>
            <w:tcW w:w="4811" w:type="dxa"/>
          </w:tcPr>
          <w:p w14:paraId="5088626F" w14:textId="206C0C01" w:rsidR="0075284A" w:rsidRDefault="0075284A" w:rsidP="0075284A">
            <w:pPr>
              <w:jc w:val="center"/>
              <w:rPr>
                <w:rFonts w:cs="Arial"/>
                <w:lang w:val="es-CO"/>
              </w:rPr>
            </w:pPr>
            <w:r w:rsidRPr="0075284A">
              <w:rPr>
                <w:rFonts w:cs="Arial"/>
                <w:lang w:val="es-CO"/>
              </w:rPr>
              <w:drawing>
                <wp:inline distT="0" distB="0" distL="0" distR="0" wp14:anchorId="52493E02" wp14:editId="6C154486">
                  <wp:extent cx="2087880" cy="3763433"/>
                  <wp:effectExtent l="0" t="0" r="7620" b="8890"/>
                  <wp:docPr id="55082090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820901" name=""/>
                          <pic:cNvPicPr/>
                        </pic:nvPicPr>
                        <pic:blipFill>
                          <a:blip r:embed="rId16"/>
                          <a:stretch>
                            <a:fillRect/>
                          </a:stretch>
                        </pic:blipFill>
                        <pic:spPr>
                          <a:xfrm>
                            <a:off x="0" y="0"/>
                            <a:ext cx="2093549" cy="3773652"/>
                          </a:xfrm>
                          <a:prstGeom prst="rect">
                            <a:avLst/>
                          </a:prstGeom>
                        </pic:spPr>
                      </pic:pic>
                    </a:graphicData>
                  </a:graphic>
                </wp:inline>
              </w:drawing>
            </w:r>
          </w:p>
        </w:tc>
        <w:tc>
          <w:tcPr>
            <w:tcW w:w="4811" w:type="dxa"/>
          </w:tcPr>
          <w:p w14:paraId="1B350FDF" w14:textId="21DB5448" w:rsidR="0075284A" w:rsidRDefault="0075284A" w:rsidP="0075284A">
            <w:pPr>
              <w:jc w:val="center"/>
              <w:rPr>
                <w:rFonts w:cs="Arial"/>
                <w:lang w:val="es-CO"/>
              </w:rPr>
            </w:pPr>
            <w:r w:rsidRPr="0075284A">
              <w:rPr>
                <w:rFonts w:cs="Arial"/>
                <w:lang w:val="es-CO"/>
              </w:rPr>
              <w:drawing>
                <wp:inline distT="0" distB="0" distL="0" distR="0" wp14:anchorId="763D0959" wp14:editId="1146BE70">
                  <wp:extent cx="1946910" cy="3763566"/>
                  <wp:effectExtent l="0" t="0" r="0" b="8890"/>
                  <wp:docPr id="4843144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31448" name=""/>
                          <pic:cNvPicPr/>
                        </pic:nvPicPr>
                        <pic:blipFill>
                          <a:blip r:embed="rId17"/>
                          <a:stretch>
                            <a:fillRect/>
                          </a:stretch>
                        </pic:blipFill>
                        <pic:spPr>
                          <a:xfrm>
                            <a:off x="0" y="0"/>
                            <a:ext cx="1970466" cy="3809102"/>
                          </a:xfrm>
                          <a:prstGeom prst="rect">
                            <a:avLst/>
                          </a:prstGeom>
                        </pic:spPr>
                      </pic:pic>
                    </a:graphicData>
                  </a:graphic>
                </wp:inline>
              </w:drawing>
            </w:r>
          </w:p>
        </w:tc>
      </w:tr>
      <w:tr w:rsidR="0075284A" w14:paraId="500FA1FE" w14:textId="77777777" w:rsidTr="00DA3840">
        <w:tc>
          <w:tcPr>
            <w:tcW w:w="4811" w:type="dxa"/>
          </w:tcPr>
          <w:p w14:paraId="101B370A" w14:textId="14940C5E" w:rsidR="0075284A" w:rsidRDefault="0075284A" w:rsidP="00DA3840">
            <w:pPr>
              <w:jc w:val="both"/>
              <w:rPr>
                <w:rFonts w:cs="Arial"/>
                <w:lang w:val="es-CO"/>
              </w:rPr>
            </w:pPr>
            <w:r w:rsidRPr="00A03A38">
              <w:rPr>
                <w:rFonts w:cs="Arial"/>
                <w:b/>
                <w:bCs/>
                <w:lang w:val="es-CO"/>
              </w:rPr>
              <w:t xml:space="preserve">Foto </w:t>
            </w:r>
            <w:r>
              <w:rPr>
                <w:rFonts w:cs="Arial"/>
                <w:b/>
                <w:bCs/>
                <w:lang w:val="es-CO"/>
              </w:rPr>
              <w:t>3</w:t>
            </w:r>
            <w:r w:rsidRPr="00A03A38">
              <w:rPr>
                <w:rFonts w:cs="Arial"/>
                <w:b/>
                <w:bCs/>
                <w:lang w:val="es-CO"/>
              </w:rPr>
              <w:t>.</w:t>
            </w:r>
            <w:r>
              <w:rPr>
                <w:rFonts w:cs="Arial"/>
                <w:lang w:val="es-CO"/>
              </w:rPr>
              <w:t xml:space="preserve"> </w:t>
            </w:r>
            <w:r>
              <w:rPr>
                <w:rFonts w:cs="Arial"/>
                <w:lang w:val="es-CO"/>
              </w:rPr>
              <w:t>Presencia de dragas artesanales en la zona del río Caquetá</w:t>
            </w:r>
            <w:r>
              <w:rPr>
                <w:rFonts w:cs="Arial"/>
                <w:lang w:val="es-CO"/>
              </w:rPr>
              <w:t xml:space="preserve">. </w:t>
            </w:r>
            <w:r w:rsidRPr="00A03A38">
              <w:rPr>
                <w:rFonts w:cs="Arial"/>
                <w:i/>
                <w:iCs/>
                <w:lang w:val="es-CO"/>
              </w:rPr>
              <w:t>Fuente. Luis Cueva 2025.</w:t>
            </w:r>
          </w:p>
        </w:tc>
        <w:tc>
          <w:tcPr>
            <w:tcW w:w="4811" w:type="dxa"/>
          </w:tcPr>
          <w:p w14:paraId="7F1B2962" w14:textId="5E0A05C0" w:rsidR="0075284A" w:rsidRDefault="0075284A" w:rsidP="00DA3840">
            <w:pPr>
              <w:jc w:val="both"/>
              <w:rPr>
                <w:rFonts w:cs="Arial"/>
                <w:lang w:val="es-CO"/>
              </w:rPr>
            </w:pPr>
            <w:r w:rsidRPr="00A03A38">
              <w:rPr>
                <w:rFonts w:cs="Arial"/>
                <w:b/>
                <w:bCs/>
                <w:lang w:val="es-CO"/>
              </w:rPr>
              <w:t xml:space="preserve">Foto </w:t>
            </w:r>
            <w:r>
              <w:rPr>
                <w:rFonts w:cs="Arial"/>
                <w:b/>
                <w:bCs/>
                <w:lang w:val="es-CO"/>
              </w:rPr>
              <w:t>4</w:t>
            </w:r>
            <w:r w:rsidRPr="00A03A38">
              <w:rPr>
                <w:rFonts w:cs="Arial"/>
                <w:b/>
                <w:bCs/>
                <w:lang w:val="es-CO"/>
              </w:rPr>
              <w:t>.</w:t>
            </w:r>
            <w:r>
              <w:rPr>
                <w:rFonts w:cs="Arial"/>
                <w:lang w:val="es-CO"/>
              </w:rPr>
              <w:t xml:space="preserve"> </w:t>
            </w:r>
            <w:r>
              <w:rPr>
                <w:rFonts w:cs="Arial"/>
                <w:lang w:val="es-CO"/>
              </w:rPr>
              <w:t>Imagen de ubicación geográfica en Google Maps, sobre la ubicación de dragas artesanales en julio de 2025.</w:t>
            </w:r>
            <w:r>
              <w:rPr>
                <w:rFonts w:cs="Arial"/>
                <w:lang w:val="es-CO"/>
              </w:rPr>
              <w:t xml:space="preserve"> </w:t>
            </w:r>
            <w:r w:rsidRPr="00A03A38">
              <w:rPr>
                <w:rFonts w:cs="Arial"/>
                <w:i/>
                <w:iCs/>
                <w:lang w:val="es-CO"/>
              </w:rPr>
              <w:t>Fuente. Luis Cueva 2025.</w:t>
            </w:r>
          </w:p>
        </w:tc>
      </w:tr>
    </w:tbl>
    <w:p w14:paraId="75AB87DF" w14:textId="77777777" w:rsidR="0075284A" w:rsidRDefault="0075284A"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75284A" w14:paraId="6EAA370A" w14:textId="77777777" w:rsidTr="0075284A">
        <w:tc>
          <w:tcPr>
            <w:tcW w:w="9622" w:type="dxa"/>
          </w:tcPr>
          <w:p w14:paraId="5B5F3612" w14:textId="6CFC449F" w:rsidR="0075284A" w:rsidRDefault="001B2795" w:rsidP="00E66BCF">
            <w:pPr>
              <w:jc w:val="both"/>
              <w:rPr>
                <w:rFonts w:cs="Arial"/>
                <w:lang w:val="es-CO"/>
              </w:rPr>
            </w:pPr>
            <w:r>
              <w:rPr>
                <w:rFonts w:cs="Arial"/>
                <w:noProof/>
                <w:lang w:val="es-CO"/>
              </w:rPr>
              <mc:AlternateContent>
                <mc:Choice Requires="wps">
                  <w:drawing>
                    <wp:anchor distT="0" distB="0" distL="114300" distR="114300" simplePos="0" relativeHeight="251659264" behindDoc="0" locked="0" layoutInCell="1" allowOverlap="1" wp14:anchorId="24E16679" wp14:editId="2D8EEE5A">
                      <wp:simplePos x="0" y="0"/>
                      <wp:positionH relativeFrom="column">
                        <wp:posOffset>2454910</wp:posOffset>
                      </wp:positionH>
                      <wp:positionV relativeFrom="paragraph">
                        <wp:posOffset>755015</wp:posOffset>
                      </wp:positionV>
                      <wp:extent cx="1360170" cy="1200150"/>
                      <wp:effectExtent l="76200" t="38100" r="68580" b="95250"/>
                      <wp:wrapNone/>
                      <wp:docPr id="22177680" name="Elipse 4"/>
                      <wp:cNvGraphicFramePr/>
                      <a:graphic xmlns:a="http://schemas.openxmlformats.org/drawingml/2006/main">
                        <a:graphicData uri="http://schemas.microsoft.com/office/word/2010/wordprocessingShape">
                          <wps:wsp>
                            <wps:cNvSpPr/>
                            <wps:spPr>
                              <a:xfrm>
                                <a:off x="0" y="0"/>
                                <a:ext cx="1360170" cy="1200150"/>
                              </a:xfrm>
                              <a:prstGeom prst="ellipse">
                                <a:avLst/>
                              </a:prstGeom>
                              <a:noFill/>
                              <a:ln w="28575">
                                <a:solidFill>
                                  <a:srgbClr val="EE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54EF5C" id="Elipse 4" o:spid="_x0000_s1026" style="position:absolute;margin-left:193.3pt;margin-top:59.45pt;width:107.1pt;height:9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" filled="f" strokecolor="#e00" strokeweight="2.25pt">
                      <v:shadow on="t" color="black" opacity="22937f" origin=",.5" offset="0,.63889mm"/>
                    </v:oval>
                  </w:pict>
                </mc:Fallback>
              </mc:AlternateContent>
            </w:r>
            <w:r w:rsidRPr="001B2795">
              <w:rPr>
                <w:rFonts w:cs="Arial"/>
                <w:lang w:val="es-CO"/>
              </w:rPr>
              <w:drawing>
                <wp:inline distT="0" distB="0" distL="0" distR="0" wp14:anchorId="5D3EC348" wp14:editId="4BD68483">
                  <wp:extent cx="6116320" cy="2828925"/>
                  <wp:effectExtent l="0" t="0" r="0" b="9525"/>
                  <wp:docPr id="4701422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142222" name=""/>
                          <pic:cNvPicPr/>
                        </pic:nvPicPr>
                        <pic:blipFill>
                          <a:blip r:embed="rId18"/>
                          <a:stretch>
                            <a:fillRect/>
                          </a:stretch>
                        </pic:blipFill>
                        <pic:spPr>
                          <a:xfrm>
                            <a:off x="0" y="0"/>
                            <a:ext cx="6116320" cy="2828925"/>
                          </a:xfrm>
                          <a:prstGeom prst="rect">
                            <a:avLst/>
                          </a:prstGeom>
                        </pic:spPr>
                      </pic:pic>
                    </a:graphicData>
                  </a:graphic>
                </wp:inline>
              </w:drawing>
            </w:r>
          </w:p>
        </w:tc>
      </w:tr>
      <w:tr w:rsidR="0075284A" w14:paraId="2A9457A2" w14:textId="77777777" w:rsidTr="0075284A">
        <w:tc>
          <w:tcPr>
            <w:tcW w:w="9622" w:type="dxa"/>
          </w:tcPr>
          <w:p w14:paraId="130E670F" w14:textId="2EE7F666" w:rsidR="0075284A" w:rsidRDefault="001B2795" w:rsidP="00E66BCF">
            <w:pPr>
              <w:jc w:val="both"/>
              <w:rPr>
                <w:rFonts w:cs="Arial"/>
                <w:lang w:val="es-CO"/>
              </w:rPr>
            </w:pPr>
            <w:r w:rsidRPr="004956E4">
              <w:rPr>
                <w:rFonts w:cs="Arial"/>
                <w:b/>
                <w:bCs/>
                <w:lang w:val="es-CO"/>
              </w:rPr>
              <w:t>Foto 5.</w:t>
            </w:r>
            <w:r>
              <w:rPr>
                <w:rFonts w:cs="Arial"/>
                <w:lang w:val="es-CO"/>
              </w:rPr>
              <w:t xml:space="preserve"> Presencia de dragas artesanales para la extracción de minería ilegal sobre el río Caquetá. </w:t>
            </w:r>
            <w:r w:rsidRPr="00A03A38">
              <w:rPr>
                <w:rFonts w:cs="Arial"/>
                <w:i/>
                <w:iCs/>
                <w:lang w:val="es-CO"/>
              </w:rPr>
              <w:t>Fuente. Luis Cueva 2025.</w:t>
            </w:r>
          </w:p>
        </w:tc>
      </w:tr>
    </w:tbl>
    <w:p w14:paraId="24607C55" w14:textId="77777777" w:rsidR="0075284A" w:rsidRDefault="0075284A"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1C1CFA" w14:paraId="5B7AA9E4" w14:textId="77777777" w:rsidTr="00DA3840">
        <w:tc>
          <w:tcPr>
            <w:tcW w:w="9622" w:type="dxa"/>
          </w:tcPr>
          <w:p w14:paraId="119D52B5" w14:textId="101B8BD9" w:rsidR="001C1CFA" w:rsidRDefault="001C1CFA" w:rsidP="00DA3840">
            <w:pPr>
              <w:jc w:val="both"/>
              <w:rPr>
                <w:rFonts w:cs="Arial"/>
                <w:lang w:val="es-CO"/>
              </w:rPr>
            </w:pPr>
            <w:r w:rsidRPr="001C1CFA">
              <w:rPr>
                <w:rFonts w:cs="Arial"/>
                <w:lang w:val="es-CO"/>
              </w:rPr>
              <w:drawing>
                <wp:inline distT="0" distB="0" distL="0" distR="0" wp14:anchorId="0BD0CE9D" wp14:editId="23371FA0">
                  <wp:extent cx="6004560" cy="2818130"/>
                  <wp:effectExtent l="0" t="0" r="0" b="1270"/>
                  <wp:docPr id="203302513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025131" name=""/>
                          <pic:cNvPicPr/>
                        </pic:nvPicPr>
                        <pic:blipFill>
                          <a:blip r:embed="rId19"/>
                          <a:stretch>
                            <a:fillRect/>
                          </a:stretch>
                        </pic:blipFill>
                        <pic:spPr>
                          <a:xfrm>
                            <a:off x="0" y="0"/>
                            <a:ext cx="6004560" cy="2818130"/>
                          </a:xfrm>
                          <a:prstGeom prst="rect">
                            <a:avLst/>
                          </a:prstGeom>
                        </pic:spPr>
                      </pic:pic>
                    </a:graphicData>
                  </a:graphic>
                </wp:inline>
              </w:drawing>
            </w:r>
          </w:p>
        </w:tc>
      </w:tr>
      <w:tr w:rsidR="001C1CFA" w14:paraId="71AF76B8" w14:textId="77777777" w:rsidTr="00DA3840">
        <w:tc>
          <w:tcPr>
            <w:tcW w:w="9622" w:type="dxa"/>
          </w:tcPr>
          <w:p w14:paraId="0BD47C41" w14:textId="450466C3" w:rsidR="001C1CFA" w:rsidRDefault="001C1CFA" w:rsidP="00DA3840">
            <w:pPr>
              <w:jc w:val="both"/>
              <w:rPr>
                <w:rFonts w:cs="Arial"/>
                <w:lang w:val="es-CO"/>
              </w:rPr>
            </w:pPr>
            <w:r w:rsidRPr="004956E4">
              <w:rPr>
                <w:rFonts w:cs="Arial"/>
                <w:b/>
                <w:bCs/>
                <w:lang w:val="es-CO"/>
              </w:rPr>
              <w:t xml:space="preserve">Foto </w:t>
            </w:r>
            <w:r w:rsidR="004956E4" w:rsidRPr="004956E4">
              <w:rPr>
                <w:rFonts w:cs="Arial"/>
                <w:b/>
                <w:bCs/>
                <w:lang w:val="es-CO"/>
              </w:rPr>
              <w:t>6</w:t>
            </w:r>
            <w:r w:rsidRPr="004956E4">
              <w:rPr>
                <w:rFonts w:cs="Arial"/>
                <w:b/>
                <w:bCs/>
                <w:lang w:val="es-CO"/>
              </w:rPr>
              <w:t>.</w:t>
            </w:r>
            <w:r>
              <w:rPr>
                <w:rFonts w:cs="Arial"/>
                <w:lang w:val="es-CO"/>
              </w:rPr>
              <w:t xml:space="preserve"> </w:t>
            </w:r>
            <w:r>
              <w:rPr>
                <w:rFonts w:cs="Arial"/>
                <w:lang w:val="es-CO"/>
              </w:rPr>
              <w:t>Localización geográfica</w:t>
            </w:r>
            <w:r>
              <w:rPr>
                <w:rFonts w:cs="Arial"/>
                <w:lang w:val="es-CO"/>
              </w:rPr>
              <w:t xml:space="preserve"> de dragas artesanales para la extracción de minería ilegal sobre el río Caquetá. </w:t>
            </w:r>
            <w:r w:rsidRPr="00A03A38">
              <w:rPr>
                <w:rFonts w:cs="Arial"/>
                <w:i/>
                <w:iCs/>
                <w:lang w:val="es-CO"/>
              </w:rPr>
              <w:t>Fuente. Luis Cueva 2025.</w:t>
            </w:r>
          </w:p>
        </w:tc>
      </w:tr>
    </w:tbl>
    <w:p w14:paraId="41631805" w14:textId="77777777" w:rsidR="001C1CFA" w:rsidRDefault="001C1CFA" w:rsidP="00E66BCF">
      <w:pPr>
        <w:jc w:val="both"/>
        <w:rPr>
          <w:rFonts w:cs="Arial"/>
          <w:lang w:val="es-CO"/>
        </w:rPr>
      </w:pPr>
    </w:p>
    <w:tbl>
      <w:tblPr>
        <w:tblStyle w:val="Tablaconcuadrcula"/>
        <w:tblW w:w="0" w:type="auto"/>
        <w:tblLook w:val="04A0" w:firstRow="1" w:lastRow="0" w:firstColumn="1" w:lastColumn="0" w:noHBand="0" w:noVBand="1"/>
      </w:tblPr>
      <w:tblGrid>
        <w:gridCol w:w="4811"/>
        <w:gridCol w:w="4811"/>
      </w:tblGrid>
      <w:tr w:rsidR="004956E4" w14:paraId="288A5D9C" w14:textId="77777777" w:rsidTr="00DA3840">
        <w:tc>
          <w:tcPr>
            <w:tcW w:w="4811" w:type="dxa"/>
          </w:tcPr>
          <w:p w14:paraId="40A0457C" w14:textId="3D92EB43" w:rsidR="004956E4" w:rsidRDefault="004956E4" w:rsidP="00DA3840">
            <w:pPr>
              <w:jc w:val="center"/>
              <w:rPr>
                <w:rFonts w:cs="Arial"/>
                <w:lang w:val="es-CO"/>
              </w:rPr>
            </w:pPr>
            <w:r>
              <w:rPr>
                <w:rFonts w:cs="Arial"/>
                <w:noProof/>
                <w:lang w:val="es-CO"/>
              </w:rPr>
              <w:lastRenderedPageBreak/>
              <mc:AlternateContent>
                <mc:Choice Requires="wps">
                  <w:drawing>
                    <wp:anchor distT="0" distB="0" distL="114300" distR="114300" simplePos="0" relativeHeight="251660288" behindDoc="0" locked="0" layoutInCell="1" allowOverlap="1" wp14:anchorId="0AA440AD" wp14:editId="4B017767">
                      <wp:simplePos x="0" y="0"/>
                      <wp:positionH relativeFrom="column">
                        <wp:posOffset>1506220</wp:posOffset>
                      </wp:positionH>
                      <wp:positionV relativeFrom="paragraph">
                        <wp:posOffset>1971675</wp:posOffset>
                      </wp:positionV>
                      <wp:extent cx="236220" cy="293370"/>
                      <wp:effectExtent l="57150" t="19050" r="30480" b="87630"/>
                      <wp:wrapNone/>
                      <wp:docPr id="1269592875" name="Elipse 5"/>
                      <wp:cNvGraphicFramePr/>
                      <a:graphic xmlns:a="http://schemas.openxmlformats.org/drawingml/2006/main">
                        <a:graphicData uri="http://schemas.microsoft.com/office/word/2010/wordprocessingShape">
                          <wps:wsp>
                            <wps:cNvSpPr/>
                            <wps:spPr>
                              <a:xfrm>
                                <a:off x="0" y="0"/>
                                <a:ext cx="236220" cy="29337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A5C6C4" id="Elipse 5" o:spid="_x0000_s1026" style="position:absolute;margin-left:118.6pt;margin-top:155.25pt;width:18.6pt;height:23.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" fillcolor="#4f81bd [3204]" strokecolor="#4579b8 [3044]">
                      <v:fill color2="#a7bfde [1620]" rotate="t" angle="180" focus="100%" type="gradient">
                        <o:fill v:ext="view" type="gradientUnscaled"/>
                      </v:fill>
                      <v:shadow on="t" color="black" opacity="22937f" origin=",.5" offset="0,.63889mm"/>
                    </v:oval>
                  </w:pict>
                </mc:Fallback>
              </mc:AlternateContent>
            </w:r>
            <w:r>
              <w:rPr>
                <w:rFonts w:cs="Arial"/>
                <w:noProof/>
                <w:lang w:val="es-CO"/>
              </w:rPr>
              <mc:AlternateContent>
                <mc:Choice Requires="wps">
                  <w:drawing>
                    <wp:anchor distT="0" distB="0" distL="114300" distR="114300" simplePos="0" relativeHeight="251662336" behindDoc="0" locked="0" layoutInCell="1" allowOverlap="1" wp14:anchorId="79A43285" wp14:editId="2D9E3D9E">
                      <wp:simplePos x="0" y="0"/>
                      <wp:positionH relativeFrom="column">
                        <wp:posOffset>1742440</wp:posOffset>
                      </wp:positionH>
                      <wp:positionV relativeFrom="paragraph">
                        <wp:posOffset>2543175</wp:posOffset>
                      </wp:positionV>
                      <wp:extent cx="445770" cy="422910"/>
                      <wp:effectExtent l="57150" t="19050" r="68580" b="91440"/>
                      <wp:wrapNone/>
                      <wp:docPr id="1698524318" name="Elipse 5"/>
                      <wp:cNvGraphicFramePr/>
                      <a:graphic xmlns:a="http://schemas.openxmlformats.org/drawingml/2006/main">
                        <a:graphicData uri="http://schemas.microsoft.com/office/word/2010/wordprocessingShape">
                          <wps:wsp>
                            <wps:cNvSpPr/>
                            <wps:spPr>
                              <a:xfrm>
                                <a:off x="0" y="0"/>
                                <a:ext cx="445770" cy="422910"/>
                              </a:xfrm>
                              <a:prstGeom prst="ellipse">
                                <a:avLst/>
                              </a:prstGeom>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6B2B970" id="Elipse 5" o:spid="_x0000_s1026" style="position:absolute;margin-left:137.2pt;margin-top:200.25pt;width:35.1pt;height:33.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" fillcolor="#4f81bd [3204]" strokecolor="#4579b8 [3044]">
                      <v:fill color2="#a7bfde [1620]" rotate="t" angle="180" focus="100%" type="gradient">
                        <o:fill v:ext="view" type="gradientUnscaled"/>
                      </v:fill>
                      <v:shadow on="t" color="black" opacity="22937f" origin=",.5" offset="0,.63889mm"/>
                    </v:oval>
                  </w:pict>
                </mc:Fallback>
              </mc:AlternateContent>
            </w:r>
            <w:r w:rsidRPr="004956E4">
              <w:rPr>
                <w:rFonts w:cs="Arial"/>
                <w:lang w:val="es-CO"/>
              </w:rPr>
              <w:drawing>
                <wp:inline distT="0" distB="0" distL="0" distR="0" wp14:anchorId="4DECFFEA" wp14:editId="18229258">
                  <wp:extent cx="1943033" cy="3420745"/>
                  <wp:effectExtent l="0" t="0" r="635" b="8255"/>
                  <wp:docPr id="10965324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32410" name=""/>
                          <pic:cNvPicPr/>
                        </pic:nvPicPr>
                        <pic:blipFill>
                          <a:blip r:embed="rId20"/>
                          <a:stretch>
                            <a:fillRect/>
                          </a:stretch>
                        </pic:blipFill>
                        <pic:spPr>
                          <a:xfrm>
                            <a:off x="0" y="0"/>
                            <a:ext cx="1958586" cy="3448126"/>
                          </a:xfrm>
                          <a:prstGeom prst="rect">
                            <a:avLst/>
                          </a:prstGeom>
                        </pic:spPr>
                      </pic:pic>
                    </a:graphicData>
                  </a:graphic>
                </wp:inline>
              </w:drawing>
            </w:r>
          </w:p>
        </w:tc>
        <w:tc>
          <w:tcPr>
            <w:tcW w:w="4811" w:type="dxa"/>
          </w:tcPr>
          <w:p w14:paraId="5F966AC1" w14:textId="6AB96212" w:rsidR="004956E4" w:rsidRDefault="004956E4" w:rsidP="00DA3840">
            <w:pPr>
              <w:jc w:val="center"/>
              <w:rPr>
                <w:rFonts w:cs="Arial"/>
                <w:lang w:val="es-CO"/>
              </w:rPr>
            </w:pPr>
            <w:r w:rsidRPr="004956E4">
              <w:rPr>
                <w:rFonts w:cs="Arial"/>
                <w:lang w:val="es-CO"/>
              </w:rPr>
              <w:drawing>
                <wp:inline distT="0" distB="0" distL="0" distR="0" wp14:anchorId="174EDF13" wp14:editId="79A2C728">
                  <wp:extent cx="2072640" cy="3420745"/>
                  <wp:effectExtent l="0" t="0" r="3810" b="8255"/>
                  <wp:docPr id="16924365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436571" name=""/>
                          <pic:cNvPicPr/>
                        </pic:nvPicPr>
                        <pic:blipFill>
                          <a:blip r:embed="rId21"/>
                          <a:stretch>
                            <a:fillRect/>
                          </a:stretch>
                        </pic:blipFill>
                        <pic:spPr>
                          <a:xfrm>
                            <a:off x="0" y="0"/>
                            <a:ext cx="2077757" cy="3429190"/>
                          </a:xfrm>
                          <a:prstGeom prst="rect">
                            <a:avLst/>
                          </a:prstGeom>
                        </pic:spPr>
                      </pic:pic>
                    </a:graphicData>
                  </a:graphic>
                </wp:inline>
              </w:drawing>
            </w:r>
          </w:p>
        </w:tc>
      </w:tr>
      <w:tr w:rsidR="004956E4" w14:paraId="2059CDF8" w14:textId="77777777" w:rsidTr="00DD65D1">
        <w:tc>
          <w:tcPr>
            <w:tcW w:w="9622" w:type="dxa"/>
            <w:gridSpan w:val="2"/>
          </w:tcPr>
          <w:p w14:paraId="23171656" w14:textId="57DED0BD" w:rsidR="004956E4" w:rsidRDefault="004956E4" w:rsidP="00DA3840">
            <w:pPr>
              <w:jc w:val="both"/>
              <w:rPr>
                <w:rFonts w:cs="Arial"/>
                <w:lang w:val="es-CO"/>
              </w:rPr>
            </w:pPr>
            <w:r w:rsidRPr="00A03A38">
              <w:rPr>
                <w:rFonts w:cs="Arial"/>
                <w:b/>
                <w:bCs/>
                <w:lang w:val="es-CO"/>
              </w:rPr>
              <w:t xml:space="preserve">Foto </w:t>
            </w:r>
            <w:r>
              <w:rPr>
                <w:rFonts w:cs="Arial"/>
                <w:b/>
                <w:bCs/>
                <w:lang w:val="es-CO"/>
              </w:rPr>
              <w:t>7 y 8</w:t>
            </w:r>
            <w:r w:rsidRPr="00A03A38">
              <w:rPr>
                <w:rFonts w:cs="Arial"/>
                <w:b/>
                <w:bCs/>
                <w:lang w:val="es-CO"/>
              </w:rPr>
              <w:t>.</w:t>
            </w:r>
            <w:r>
              <w:rPr>
                <w:rFonts w:cs="Arial"/>
                <w:lang w:val="es-CO"/>
              </w:rPr>
              <w:t xml:space="preserve"> Recorrido fluvial sobre el río Caquetá </w:t>
            </w:r>
            <w:r>
              <w:rPr>
                <w:rFonts w:cs="Arial"/>
                <w:lang w:val="es-CO"/>
              </w:rPr>
              <w:t>9 y 11 de marzo</w:t>
            </w:r>
            <w:r>
              <w:rPr>
                <w:rFonts w:cs="Arial"/>
                <w:lang w:val="es-CO"/>
              </w:rPr>
              <w:t xml:space="preserve"> de 202</w:t>
            </w:r>
            <w:r>
              <w:rPr>
                <w:rFonts w:cs="Arial"/>
                <w:lang w:val="es-CO"/>
              </w:rPr>
              <w:t>6</w:t>
            </w:r>
            <w:r>
              <w:rPr>
                <w:rFonts w:cs="Arial"/>
                <w:lang w:val="es-CO"/>
              </w:rPr>
              <w:t xml:space="preserve">. </w:t>
            </w:r>
            <w:r w:rsidRPr="00A03A38">
              <w:rPr>
                <w:rFonts w:cs="Arial"/>
                <w:i/>
                <w:iCs/>
                <w:lang w:val="es-CO"/>
              </w:rPr>
              <w:t>Fuente. Luis Cueva 202</w:t>
            </w:r>
            <w:r>
              <w:rPr>
                <w:rFonts w:cs="Arial"/>
                <w:i/>
                <w:iCs/>
                <w:lang w:val="es-CO"/>
              </w:rPr>
              <w:t>6</w:t>
            </w:r>
            <w:r w:rsidRPr="00A03A38">
              <w:rPr>
                <w:rFonts w:cs="Arial"/>
                <w:i/>
                <w:iCs/>
                <w:lang w:val="es-CO"/>
              </w:rPr>
              <w:t>.</w:t>
            </w:r>
          </w:p>
          <w:p w14:paraId="320FB9DB" w14:textId="5F60E3FC" w:rsidR="004956E4" w:rsidRDefault="004956E4" w:rsidP="00DA3840">
            <w:pPr>
              <w:jc w:val="both"/>
              <w:rPr>
                <w:rFonts w:cs="Arial"/>
                <w:lang w:val="es-CO"/>
              </w:rPr>
            </w:pPr>
            <w:r w:rsidRPr="00A03A38">
              <w:rPr>
                <w:rFonts w:cs="Arial"/>
                <w:i/>
                <w:iCs/>
                <w:lang w:val="es-CO"/>
              </w:rPr>
              <w:t>.</w:t>
            </w:r>
          </w:p>
        </w:tc>
      </w:tr>
    </w:tbl>
    <w:p w14:paraId="059CFCBF" w14:textId="77777777" w:rsidR="004956E4" w:rsidRDefault="004956E4" w:rsidP="00E66BCF">
      <w:pPr>
        <w:jc w:val="both"/>
        <w:rPr>
          <w:rFonts w:cs="Arial"/>
          <w:lang w:val="es-CO"/>
        </w:rPr>
      </w:pPr>
    </w:p>
    <w:p w14:paraId="15986352" w14:textId="6BF65BAF" w:rsidR="00C32349" w:rsidRDefault="00C32349" w:rsidP="00E66BCF">
      <w:pPr>
        <w:jc w:val="both"/>
        <w:rPr>
          <w:rFonts w:cs="Arial"/>
          <w:lang w:val="es-CO"/>
        </w:rPr>
      </w:pPr>
      <w:r>
        <w:rPr>
          <w:rFonts w:cs="Arial"/>
          <w:lang w:val="es-CO"/>
        </w:rPr>
        <w:t>Como resultado del recorrido fluvial en la zona del río Caquetá se pudo evidenciar afectaciones ecosistémicas y en materia de biodiversidad así:</w:t>
      </w:r>
    </w:p>
    <w:p w14:paraId="64866821" w14:textId="62DBF744" w:rsidR="00C32349" w:rsidRDefault="00C32349" w:rsidP="00C32349">
      <w:pPr>
        <w:pStyle w:val="Prrafodelista"/>
        <w:numPr>
          <w:ilvl w:val="0"/>
          <w:numId w:val="12"/>
        </w:numPr>
        <w:jc w:val="both"/>
        <w:rPr>
          <w:rFonts w:cs="Arial"/>
          <w:lang w:val="es-CO"/>
        </w:rPr>
      </w:pPr>
      <w:r>
        <w:rPr>
          <w:rFonts w:cs="Arial"/>
          <w:lang w:val="es-CO"/>
        </w:rPr>
        <w:t>A</w:t>
      </w:r>
      <w:r w:rsidRPr="00C32349">
        <w:rPr>
          <w:rFonts w:cs="Arial"/>
          <w:lang w:val="es-CO"/>
        </w:rPr>
        <w:t>fectación directa sobre el cauce del río por acumulación de sedimentos originados por la minería ilegal</w:t>
      </w:r>
      <w:r>
        <w:rPr>
          <w:rFonts w:cs="Arial"/>
          <w:lang w:val="es-CO"/>
        </w:rPr>
        <w:t>, lo que genera dificultades en la navegabilidad del río.</w:t>
      </w:r>
    </w:p>
    <w:p w14:paraId="76042B2C" w14:textId="76AD9851" w:rsidR="00C32349" w:rsidRDefault="00C32349" w:rsidP="00C32349">
      <w:pPr>
        <w:pStyle w:val="Prrafodelista"/>
        <w:numPr>
          <w:ilvl w:val="0"/>
          <w:numId w:val="12"/>
        </w:numPr>
        <w:jc w:val="both"/>
        <w:rPr>
          <w:rFonts w:cs="Arial"/>
          <w:lang w:val="es-CO"/>
        </w:rPr>
      </w:pPr>
      <w:r>
        <w:rPr>
          <w:rFonts w:cs="Arial"/>
          <w:lang w:val="es-CO"/>
        </w:rPr>
        <w:t>La inestabilidad del cauce y los nuevos sedimentos en zonas que no se presentaban, genera afectación en la población de Tortuga Charapa, al igual que en la población de peces en la zona, además de generarse aumento en los niveles de mercurio.</w:t>
      </w:r>
    </w:p>
    <w:p w14:paraId="5E06DF42" w14:textId="0EC916DE" w:rsidR="00C32349" w:rsidRDefault="00C32349" w:rsidP="00C32349">
      <w:pPr>
        <w:jc w:val="both"/>
        <w:rPr>
          <w:rFonts w:cs="Arial"/>
          <w:lang w:val="es-CO"/>
        </w:rPr>
      </w:pPr>
      <w:r>
        <w:rPr>
          <w:rFonts w:cs="Arial"/>
          <w:lang w:val="es-CO"/>
        </w:rPr>
        <w:t xml:space="preserve">A </w:t>
      </w:r>
      <w:r w:rsidR="00404C9A">
        <w:rPr>
          <w:rFonts w:cs="Arial"/>
          <w:lang w:val="es-CO"/>
        </w:rPr>
        <w:t>continuación,</w:t>
      </w:r>
      <w:r>
        <w:rPr>
          <w:rFonts w:cs="Arial"/>
          <w:lang w:val="es-CO"/>
        </w:rPr>
        <w:t xml:space="preserve"> algunas imágenes de la acumulación de sedimentos </w:t>
      </w:r>
      <w:r w:rsidR="00404C9A">
        <w:rPr>
          <w:rFonts w:cs="Arial"/>
          <w:lang w:val="es-CO"/>
        </w:rPr>
        <w:t>identificados en el recorrido,</w:t>
      </w:r>
    </w:p>
    <w:tbl>
      <w:tblPr>
        <w:tblStyle w:val="Tablaconcuadrcula"/>
        <w:tblW w:w="0" w:type="auto"/>
        <w:tblLook w:val="04A0" w:firstRow="1" w:lastRow="0" w:firstColumn="1" w:lastColumn="0" w:noHBand="0" w:noVBand="1"/>
      </w:tblPr>
      <w:tblGrid>
        <w:gridCol w:w="4783"/>
        <w:gridCol w:w="4839"/>
      </w:tblGrid>
      <w:tr w:rsidR="00404C9A" w14:paraId="0A1D6CDF" w14:textId="77777777" w:rsidTr="00404C9A">
        <w:tc>
          <w:tcPr>
            <w:tcW w:w="4783" w:type="dxa"/>
          </w:tcPr>
          <w:p w14:paraId="16E6A1C1" w14:textId="1254CCB1" w:rsidR="00404C9A" w:rsidRDefault="00404C9A" w:rsidP="00C32349">
            <w:pPr>
              <w:jc w:val="both"/>
              <w:rPr>
                <w:rFonts w:cs="Arial"/>
                <w:lang w:val="es-CO"/>
              </w:rPr>
            </w:pPr>
            <w:r w:rsidRPr="00404C9A">
              <w:rPr>
                <w:rFonts w:cs="Arial"/>
                <w:lang w:val="es-CO"/>
              </w:rPr>
              <w:drawing>
                <wp:inline distT="0" distB="0" distL="0" distR="0" wp14:anchorId="5A3D53AD" wp14:editId="5C62E7F2">
                  <wp:extent cx="2973219" cy="2263140"/>
                  <wp:effectExtent l="0" t="0" r="0" b="3810"/>
                  <wp:docPr id="200380386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803861" name=""/>
                          <pic:cNvPicPr/>
                        </pic:nvPicPr>
                        <pic:blipFill>
                          <a:blip r:embed="rId22"/>
                          <a:stretch>
                            <a:fillRect/>
                          </a:stretch>
                        </pic:blipFill>
                        <pic:spPr>
                          <a:xfrm>
                            <a:off x="0" y="0"/>
                            <a:ext cx="2978854" cy="2267429"/>
                          </a:xfrm>
                          <a:prstGeom prst="rect">
                            <a:avLst/>
                          </a:prstGeom>
                        </pic:spPr>
                      </pic:pic>
                    </a:graphicData>
                  </a:graphic>
                </wp:inline>
              </w:drawing>
            </w:r>
          </w:p>
        </w:tc>
        <w:tc>
          <w:tcPr>
            <w:tcW w:w="4839" w:type="dxa"/>
          </w:tcPr>
          <w:p w14:paraId="28D8395D" w14:textId="79B3D021" w:rsidR="00404C9A" w:rsidRDefault="00404C9A" w:rsidP="00C32349">
            <w:pPr>
              <w:jc w:val="both"/>
              <w:rPr>
                <w:rFonts w:cs="Arial"/>
                <w:lang w:val="es-CO"/>
              </w:rPr>
            </w:pPr>
            <w:r w:rsidRPr="00404C9A">
              <w:rPr>
                <w:rFonts w:cs="Arial"/>
                <w:lang w:val="es-CO"/>
              </w:rPr>
              <w:drawing>
                <wp:inline distT="0" distB="0" distL="0" distR="0" wp14:anchorId="024471C9" wp14:editId="7F16089D">
                  <wp:extent cx="3002280" cy="2277745"/>
                  <wp:effectExtent l="0" t="0" r="7620" b="8255"/>
                  <wp:docPr id="14930294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3029452" name=""/>
                          <pic:cNvPicPr/>
                        </pic:nvPicPr>
                        <pic:blipFill>
                          <a:blip r:embed="rId23"/>
                          <a:stretch>
                            <a:fillRect/>
                          </a:stretch>
                        </pic:blipFill>
                        <pic:spPr>
                          <a:xfrm>
                            <a:off x="0" y="0"/>
                            <a:ext cx="3019308" cy="2290664"/>
                          </a:xfrm>
                          <a:prstGeom prst="rect">
                            <a:avLst/>
                          </a:prstGeom>
                        </pic:spPr>
                      </pic:pic>
                    </a:graphicData>
                  </a:graphic>
                </wp:inline>
              </w:drawing>
            </w:r>
          </w:p>
        </w:tc>
      </w:tr>
      <w:tr w:rsidR="00404C9A" w14:paraId="63E774AB" w14:textId="77777777" w:rsidTr="00CC40D0">
        <w:tc>
          <w:tcPr>
            <w:tcW w:w="9622" w:type="dxa"/>
            <w:gridSpan w:val="2"/>
          </w:tcPr>
          <w:p w14:paraId="2F06537B" w14:textId="1EC6D7D3" w:rsidR="00404C9A" w:rsidRDefault="00404C9A" w:rsidP="00404C9A">
            <w:pPr>
              <w:jc w:val="both"/>
              <w:rPr>
                <w:rFonts w:cs="Arial"/>
                <w:lang w:val="es-CO"/>
              </w:rPr>
            </w:pPr>
            <w:r w:rsidRPr="00A03A38">
              <w:rPr>
                <w:rFonts w:cs="Arial"/>
                <w:b/>
                <w:bCs/>
                <w:lang w:val="es-CO"/>
              </w:rPr>
              <w:t xml:space="preserve">Foto </w:t>
            </w:r>
            <w:r>
              <w:rPr>
                <w:rFonts w:cs="Arial"/>
                <w:b/>
                <w:bCs/>
                <w:lang w:val="es-CO"/>
              </w:rPr>
              <w:t>9</w:t>
            </w:r>
            <w:r>
              <w:rPr>
                <w:rFonts w:cs="Arial"/>
                <w:b/>
                <w:bCs/>
                <w:lang w:val="es-CO"/>
              </w:rPr>
              <w:t xml:space="preserve"> y </w:t>
            </w:r>
            <w:r>
              <w:rPr>
                <w:rFonts w:cs="Arial"/>
                <w:b/>
                <w:bCs/>
                <w:lang w:val="es-CO"/>
              </w:rPr>
              <w:t>10</w:t>
            </w:r>
            <w:r w:rsidRPr="00A03A38">
              <w:rPr>
                <w:rFonts w:cs="Arial"/>
                <w:b/>
                <w:bCs/>
                <w:lang w:val="es-CO"/>
              </w:rPr>
              <w:t>.</w:t>
            </w:r>
            <w:r>
              <w:rPr>
                <w:rFonts w:cs="Arial"/>
                <w:lang w:val="es-CO"/>
              </w:rPr>
              <w:t xml:space="preserve"> </w:t>
            </w:r>
            <w:r>
              <w:rPr>
                <w:rFonts w:cs="Arial"/>
                <w:lang w:val="es-CO"/>
              </w:rPr>
              <w:t>Bancos de arena generados por las actividades de minería ilegal sobre el</w:t>
            </w:r>
            <w:r>
              <w:rPr>
                <w:rFonts w:cs="Arial"/>
                <w:lang w:val="es-CO"/>
              </w:rPr>
              <w:t xml:space="preserve"> río Caquetá </w:t>
            </w:r>
            <w:r>
              <w:rPr>
                <w:rFonts w:cs="Arial"/>
                <w:lang w:val="es-CO"/>
              </w:rPr>
              <w:t>identificados en recorrido realizado el</w:t>
            </w:r>
            <w:r>
              <w:rPr>
                <w:rFonts w:cs="Arial"/>
                <w:lang w:val="es-CO"/>
              </w:rPr>
              <w:t xml:space="preserve">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0FA9106A" w14:textId="20BD60EA" w:rsidR="00404C9A" w:rsidRDefault="00404C9A" w:rsidP="00C32349">
            <w:pPr>
              <w:jc w:val="both"/>
              <w:rPr>
                <w:rFonts w:cs="Arial"/>
                <w:lang w:val="es-CO"/>
              </w:rPr>
            </w:pPr>
            <w:r w:rsidRPr="00A03A38">
              <w:rPr>
                <w:rFonts w:cs="Arial"/>
                <w:i/>
                <w:iCs/>
                <w:lang w:val="es-CO"/>
              </w:rPr>
              <w:t>.</w:t>
            </w:r>
          </w:p>
        </w:tc>
      </w:tr>
    </w:tbl>
    <w:p w14:paraId="1E472898" w14:textId="77777777" w:rsidR="00404C9A" w:rsidRPr="00C32349" w:rsidRDefault="00404C9A" w:rsidP="00C32349">
      <w:pPr>
        <w:jc w:val="both"/>
        <w:rPr>
          <w:rFonts w:cs="Arial"/>
          <w:lang w:val="es-CO"/>
        </w:rPr>
      </w:pPr>
    </w:p>
    <w:tbl>
      <w:tblPr>
        <w:tblStyle w:val="Tablaconcuadrcula"/>
        <w:tblW w:w="0" w:type="auto"/>
        <w:tblLook w:val="04A0" w:firstRow="1" w:lastRow="0" w:firstColumn="1" w:lastColumn="0" w:noHBand="0" w:noVBand="1"/>
      </w:tblPr>
      <w:tblGrid>
        <w:gridCol w:w="4811"/>
        <w:gridCol w:w="4811"/>
      </w:tblGrid>
      <w:tr w:rsidR="00404C9A" w14:paraId="6598E774" w14:textId="77777777" w:rsidTr="00404C9A">
        <w:tc>
          <w:tcPr>
            <w:tcW w:w="4811" w:type="dxa"/>
          </w:tcPr>
          <w:p w14:paraId="165589FD" w14:textId="2784870D" w:rsidR="00404C9A" w:rsidRDefault="00404C9A" w:rsidP="00404C9A">
            <w:pPr>
              <w:jc w:val="center"/>
              <w:rPr>
                <w:rFonts w:cs="Arial"/>
                <w:lang w:val="es-CO"/>
              </w:rPr>
            </w:pPr>
            <w:r w:rsidRPr="00404C9A">
              <w:rPr>
                <w:rFonts w:cs="Arial"/>
                <w:lang w:val="es-CO"/>
              </w:rPr>
              <w:drawing>
                <wp:inline distT="0" distB="0" distL="0" distR="0" wp14:anchorId="223DD551" wp14:editId="667C00C5">
                  <wp:extent cx="2238451" cy="4663440"/>
                  <wp:effectExtent l="0" t="0" r="9525" b="3810"/>
                  <wp:docPr id="236724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72413" name=""/>
                          <pic:cNvPicPr/>
                        </pic:nvPicPr>
                        <pic:blipFill>
                          <a:blip r:embed="rId24"/>
                          <a:stretch>
                            <a:fillRect/>
                          </a:stretch>
                        </pic:blipFill>
                        <pic:spPr>
                          <a:xfrm>
                            <a:off x="0" y="0"/>
                            <a:ext cx="2240915" cy="4668574"/>
                          </a:xfrm>
                          <a:prstGeom prst="rect">
                            <a:avLst/>
                          </a:prstGeom>
                        </pic:spPr>
                      </pic:pic>
                    </a:graphicData>
                  </a:graphic>
                </wp:inline>
              </w:drawing>
            </w:r>
          </w:p>
        </w:tc>
        <w:tc>
          <w:tcPr>
            <w:tcW w:w="4811" w:type="dxa"/>
          </w:tcPr>
          <w:p w14:paraId="6A9B5F03" w14:textId="45B6B570" w:rsidR="00404C9A" w:rsidRDefault="00404C9A" w:rsidP="00404C9A">
            <w:pPr>
              <w:jc w:val="center"/>
              <w:rPr>
                <w:rFonts w:cs="Arial"/>
                <w:lang w:val="es-CO"/>
              </w:rPr>
            </w:pPr>
            <w:r w:rsidRPr="00404C9A">
              <w:rPr>
                <w:rFonts w:cs="Arial"/>
                <w:lang w:val="es-CO"/>
              </w:rPr>
              <w:drawing>
                <wp:inline distT="0" distB="0" distL="0" distR="0" wp14:anchorId="0D5B71B2" wp14:editId="5592EE9D">
                  <wp:extent cx="2278380" cy="4689475"/>
                  <wp:effectExtent l="0" t="0" r="7620" b="0"/>
                  <wp:docPr id="299811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81165" name=""/>
                          <pic:cNvPicPr/>
                        </pic:nvPicPr>
                        <pic:blipFill>
                          <a:blip r:embed="rId25"/>
                          <a:stretch>
                            <a:fillRect/>
                          </a:stretch>
                        </pic:blipFill>
                        <pic:spPr>
                          <a:xfrm>
                            <a:off x="0" y="0"/>
                            <a:ext cx="2281500" cy="4695897"/>
                          </a:xfrm>
                          <a:prstGeom prst="rect">
                            <a:avLst/>
                          </a:prstGeom>
                        </pic:spPr>
                      </pic:pic>
                    </a:graphicData>
                  </a:graphic>
                </wp:inline>
              </w:drawing>
            </w:r>
          </w:p>
        </w:tc>
      </w:tr>
      <w:tr w:rsidR="00404C9A" w14:paraId="495F9AEB" w14:textId="77777777" w:rsidTr="00AC6691">
        <w:tc>
          <w:tcPr>
            <w:tcW w:w="9622" w:type="dxa"/>
            <w:gridSpan w:val="2"/>
          </w:tcPr>
          <w:p w14:paraId="73FBE8F8" w14:textId="75F52A35" w:rsidR="00404C9A" w:rsidRDefault="00404C9A" w:rsidP="00404C9A">
            <w:pPr>
              <w:jc w:val="both"/>
              <w:rPr>
                <w:rFonts w:cs="Arial"/>
                <w:lang w:val="es-CO"/>
              </w:rPr>
            </w:pPr>
            <w:r w:rsidRPr="00A03A38">
              <w:rPr>
                <w:rFonts w:cs="Arial"/>
                <w:b/>
                <w:bCs/>
                <w:lang w:val="es-CO"/>
              </w:rPr>
              <w:t xml:space="preserve">Foto </w:t>
            </w:r>
            <w:r>
              <w:rPr>
                <w:rFonts w:cs="Arial"/>
                <w:b/>
                <w:bCs/>
                <w:lang w:val="es-CO"/>
              </w:rPr>
              <w:t>11 y 12</w:t>
            </w:r>
            <w:r w:rsidRPr="00A03A38">
              <w:rPr>
                <w:rFonts w:cs="Arial"/>
                <w:b/>
                <w:bCs/>
                <w:lang w:val="es-CO"/>
              </w:rPr>
              <w:t>.</w:t>
            </w:r>
            <w:r>
              <w:rPr>
                <w:rFonts w:cs="Arial"/>
                <w:lang w:val="es-CO"/>
              </w:rPr>
              <w:t xml:space="preserve"> </w:t>
            </w:r>
            <w:r>
              <w:rPr>
                <w:rFonts w:cs="Arial"/>
                <w:lang w:val="es-CO"/>
              </w:rPr>
              <w:t xml:space="preserve">Localización geográfica de áreas con acumulación de sedimentos </w:t>
            </w:r>
            <w:r>
              <w:rPr>
                <w:rFonts w:cs="Arial"/>
                <w:lang w:val="es-CO"/>
              </w:rPr>
              <w:t xml:space="preserve">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77426668" w14:textId="77777777" w:rsidR="00404C9A" w:rsidRDefault="00404C9A" w:rsidP="00E66BCF">
            <w:pPr>
              <w:jc w:val="both"/>
              <w:rPr>
                <w:rFonts w:cs="Arial"/>
                <w:lang w:val="es-CO"/>
              </w:rPr>
            </w:pPr>
          </w:p>
        </w:tc>
      </w:tr>
    </w:tbl>
    <w:p w14:paraId="43188C6E" w14:textId="77777777" w:rsidR="004956E4" w:rsidRDefault="004956E4"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404C9A" w14:paraId="03942C70" w14:textId="77777777" w:rsidTr="00404C9A">
        <w:tc>
          <w:tcPr>
            <w:tcW w:w="9622" w:type="dxa"/>
          </w:tcPr>
          <w:p w14:paraId="1F045095" w14:textId="4B2987E4" w:rsidR="00404C9A" w:rsidRDefault="008A66A7" w:rsidP="00404C9A">
            <w:pPr>
              <w:ind w:left="-108"/>
              <w:jc w:val="both"/>
              <w:rPr>
                <w:rFonts w:cs="Arial"/>
                <w:lang w:val="es-CO"/>
              </w:rPr>
            </w:pPr>
            <w:r>
              <w:rPr>
                <w:rFonts w:cs="Arial"/>
                <w:noProof/>
                <w:lang w:val="es-CO"/>
              </w:rPr>
              <w:lastRenderedPageBreak/>
              <mc:AlternateContent>
                <mc:Choice Requires="wps">
                  <w:drawing>
                    <wp:anchor distT="0" distB="0" distL="114300" distR="114300" simplePos="0" relativeHeight="251665408" behindDoc="0" locked="0" layoutInCell="1" allowOverlap="1" wp14:anchorId="134F1357" wp14:editId="2851157E">
                      <wp:simplePos x="0" y="0"/>
                      <wp:positionH relativeFrom="column">
                        <wp:posOffset>24130</wp:posOffset>
                      </wp:positionH>
                      <wp:positionV relativeFrom="paragraph">
                        <wp:posOffset>962025</wp:posOffset>
                      </wp:positionV>
                      <wp:extent cx="5440680" cy="647700"/>
                      <wp:effectExtent l="76200" t="38100" r="64770" b="95250"/>
                      <wp:wrapNone/>
                      <wp:docPr id="1050747240" name="Elipse 6"/>
                      <wp:cNvGraphicFramePr/>
                      <a:graphic xmlns:a="http://schemas.openxmlformats.org/drawingml/2006/main">
                        <a:graphicData uri="http://schemas.microsoft.com/office/word/2010/wordprocessingShape">
                          <wps:wsp>
                            <wps:cNvSpPr/>
                            <wps:spPr>
                              <a:xfrm>
                                <a:off x="0" y="0"/>
                                <a:ext cx="5440680" cy="647700"/>
                              </a:xfrm>
                              <a:prstGeom prst="ellipse">
                                <a:avLst/>
                              </a:prstGeom>
                              <a:noFill/>
                              <a:ln w="28575">
                                <a:solidFill>
                                  <a:srgbClr val="EE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ECF37F2" id="Elipse 6" o:spid="_x0000_s1026" style="position:absolute;margin-left:1.9pt;margin-top:75.75pt;width:428.4pt;height:5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" filled="f" strokecolor="#e00" strokeweight="2.25pt">
                      <v:shadow on="t" color="black" opacity="22937f" origin=",.5" offset="0,.63889mm"/>
                    </v:oval>
                  </w:pict>
                </mc:Fallback>
              </mc:AlternateContent>
            </w:r>
            <w:r w:rsidR="00404C9A" w:rsidRPr="00404C9A">
              <w:rPr>
                <w:rFonts w:cs="Arial"/>
                <w:lang w:val="es-CO"/>
              </w:rPr>
              <w:drawing>
                <wp:inline distT="0" distB="0" distL="0" distR="0" wp14:anchorId="693D58EB" wp14:editId="59F70E87">
                  <wp:extent cx="6088380" cy="3450590"/>
                  <wp:effectExtent l="0" t="0" r="7620" b="0"/>
                  <wp:docPr id="71136309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363094" name=""/>
                          <pic:cNvPicPr/>
                        </pic:nvPicPr>
                        <pic:blipFill>
                          <a:blip r:embed="rId26"/>
                          <a:stretch>
                            <a:fillRect/>
                          </a:stretch>
                        </pic:blipFill>
                        <pic:spPr>
                          <a:xfrm>
                            <a:off x="0" y="0"/>
                            <a:ext cx="6088380" cy="3450590"/>
                          </a:xfrm>
                          <a:prstGeom prst="rect">
                            <a:avLst/>
                          </a:prstGeom>
                        </pic:spPr>
                      </pic:pic>
                    </a:graphicData>
                  </a:graphic>
                </wp:inline>
              </w:drawing>
            </w:r>
          </w:p>
        </w:tc>
      </w:tr>
      <w:tr w:rsidR="00404C9A" w14:paraId="5EA4822D" w14:textId="77777777" w:rsidTr="00404C9A">
        <w:tc>
          <w:tcPr>
            <w:tcW w:w="9622" w:type="dxa"/>
          </w:tcPr>
          <w:p w14:paraId="4CA67B27" w14:textId="564F0F1C" w:rsidR="008A66A7" w:rsidRDefault="008A66A7" w:rsidP="008A66A7">
            <w:pPr>
              <w:jc w:val="both"/>
              <w:rPr>
                <w:rFonts w:cs="Arial"/>
                <w:lang w:val="es-CO"/>
              </w:rPr>
            </w:pPr>
            <w:r w:rsidRPr="00A03A38">
              <w:rPr>
                <w:rFonts w:cs="Arial"/>
                <w:b/>
                <w:bCs/>
                <w:lang w:val="es-CO"/>
              </w:rPr>
              <w:t xml:space="preserve">Foto </w:t>
            </w:r>
            <w:r>
              <w:rPr>
                <w:rFonts w:cs="Arial"/>
                <w:b/>
                <w:bCs/>
                <w:lang w:val="es-CO"/>
              </w:rPr>
              <w:t>13</w:t>
            </w:r>
            <w:r w:rsidRPr="00A03A38">
              <w:rPr>
                <w:rFonts w:cs="Arial"/>
                <w:b/>
                <w:bCs/>
                <w:lang w:val="es-CO"/>
              </w:rPr>
              <w:t>.</w:t>
            </w:r>
            <w:r>
              <w:rPr>
                <w:rFonts w:cs="Arial"/>
                <w:lang w:val="es-CO"/>
              </w:rPr>
              <w:t xml:space="preserve"> </w:t>
            </w:r>
            <w:r>
              <w:rPr>
                <w:rFonts w:cs="Arial"/>
                <w:lang w:val="es-CO"/>
              </w:rPr>
              <w:t xml:space="preserve">Depósitos de sedimentos </w:t>
            </w:r>
            <w:r>
              <w:rPr>
                <w:rFonts w:cs="Arial"/>
                <w:lang w:val="es-CO"/>
              </w:rPr>
              <w:t xml:space="preserve">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66798307" w14:textId="77777777" w:rsidR="00404C9A" w:rsidRDefault="00404C9A" w:rsidP="00E66BCF">
            <w:pPr>
              <w:jc w:val="both"/>
              <w:rPr>
                <w:rFonts w:cs="Arial"/>
                <w:lang w:val="es-CO"/>
              </w:rPr>
            </w:pPr>
          </w:p>
        </w:tc>
      </w:tr>
    </w:tbl>
    <w:p w14:paraId="2D3E0369" w14:textId="77777777" w:rsidR="00404C9A" w:rsidRDefault="00404C9A"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8A66A7" w14:paraId="711CCA39" w14:textId="77777777" w:rsidTr="008A66A7">
        <w:tc>
          <w:tcPr>
            <w:tcW w:w="9622" w:type="dxa"/>
          </w:tcPr>
          <w:p w14:paraId="47A71D53" w14:textId="588BF1D3" w:rsidR="008A66A7" w:rsidRDefault="00151421" w:rsidP="00E66BCF">
            <w:pPr>
              <w:jc w:val="both"/>
              <w:rPr>
                <w:rFonts w:cs="Arial"/>
                <w:lang w:val="es-CO"/>
              </w:rPr>
            </w:pPr>
            <w:r w:rsidRPr="00151421">
              <w:rPr>
                <w:rFonts w:cs="Arial"/>
                <w:lang w:val="es-CO"/>
              </w:rPr>
              <w:drawing>
                <wp:inline distT="0" distB="0" distL="0" distR="0" wp14:anchorId="0BC91874" wp14:editId="3CBBC3BA">
                  <wp:extent cx="6116320" cy="2853055"/>
                  <wp:effectExtent l="0" t="0" r="0" b="4445"/>
                  <wp:docPr id="2984137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413790" name=""/>
                          <pic:cNvPicPr/>
                        </pic:nvPicPr>
                        <pic:blipFill>
                          <a:blip r:embed="rId27"/>
                          <a:stretch>
                            <a:fillRect/>
                          </a:stretch>
                        </pic:blipFill>
                        <pic:spPr>
                          <a:xfrm>
                            <a:off x="0" y="0"/>
                            <a:ext cx="6116320" cy="2853055"/>
                          </a:xfrm>
                          <a:prstGeom prst="rect">
                            <a:avLst/>
                          </a:prstGeom>
                        </pic:spPr>
                      </pic:pic>
                    </a:graphicData>
                  </a:graphic>
                </wp:inline>
              </w:drawing>
            </w:r>
          </w:p>
        </w:tc>
      </w:tr>
      <w:tr w:rsidR="008A66A7" w14:paraId="688F572B" w14:textId="77777777" w:rsidTr="008A66A7">
        <w:tc>
          <w:tcPr>
            <w:tcW w:w="9622" w:type="dxa"/>
          </w:tcPr>
          <w:p w14:paraId="6C5C54EB" w14:textId="0CE2D8B5" w:rsidR="00151421" w:rsidRDefault="00151421" w:rsidP="00151421">
            <w:pPr>
              <w:jc w:val="both"/>
              <w:rPr>
                <w:rFonts w:cs="Arial"/>
                <w:lang w:val="es-CO"/>
              </w:rPr>
            </w:pPr>
            <w:r w:rsidRPr="00A03A38">
              <w:rPr>
                <w:rFonts w:cs="Arial"/>
                <w:b/>
                <w:bCs/>
                <w:lang w:val="es-CO"/>
              </w:rPr>
              <w:t xml:space="preserve">Foto </w:t>
            </w:r>
            <w:r>
              <w:rPr>
                <w:rFonts w:cs="Arial"/>
                <w:b/>
                <w:bCs/>
                <w:lang w:val="es-CO"/>
              </w:rPr>
              <w:t>1</w:t>
            </w:r>
            <w:r>
              <w:rPr>
                <w:rFonts w:cs="Arial"/>
                <w:b/>
                <w:bCs/>
                <w:lang w:val="es-CO"/>
              </w:rPr>
              <w:t>4</w:t>
            </w:r>
            <w:r w:rsidRPr="00A03A38">
              <w:rPr>
                <w:rFonts w:cs="Arial"/>
                <w:b/>
                <w:bCs/>
                <w:lang w:val="es-CO"/>
              </w:rPr>
              <w:t>.</w:t>
            </w:r>
            <w:r>
              <w:rPr>
                <w:rFonts w:cs="Arial"/>
                <w:lang w:val="es-CO"/>
              </w:rPr>
              <w:t xml:space="preserve"> Depósitos de sedimentos 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7886DB13" w14:textId="77777777" w:rsidR="008A66A7" w:rsidRDefault="008A66A7" w:rsidP="00E66BCF">
            <w:pPr>
              <w:jc w:val="both"/>
              <w:rPr>
                <w:rFonts w:cs="Arial"/>
                <w:lang w:val="es-CO"/>
              </w:rPr>
            </w:pPr>
          </w:p>
        </w:tc>
      </w:tr>
    </w:tbl>
    <w:p w14:paraId="252A2BE3" w14:textId="77777777" w:rsidR="008A66A7" w:rsidRDefault="008A66A7"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151421" w14:paraId="14E29A4F" w14:textId="77777777" w:rsidTr="00DA3840">
        <w:tc>
          <w:tcPr>
            <w:tcW w:w="9622" w:type="dxa"/>
          </w:tcPr>
          <w:p w14:paraId="37E2DA6F" w14:textId="0F7D27C6" w:rsidR="00151421" w:rsidRDefault="00151421" w:rsidP="00151421">
            <w:pPr>
              <w:ind w:left="-108"/>
              <w:jc w:val="both"/>
              <w:rPr>
                <w:rFonts w:cs="Arial"/>
                <w:lang w:val="es-CO"/>
              </w:rPr>
            </w:pPr>
            <w:r w:rsidRPr="00151421">
              <w:rPr>
                <w:rFonts w:cs="Arial"/>
                <w:lang w:val="es-CO"/>
              </w:rPr>
              <w:lastRenderedPageBreak/>
              <w:drawing>
                <wp:inline distT="0" distB="0" distL="0" distR="0" wp14:anchorId="4F6B87C8" wp14:editId="03839B9C">
                  <wp:extent cx="6080760" cy="2818765"/>
                  <wp:effectExtent l="0" t="0" r="0" b="635"/>
                  <wp:docPr id="13914609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460926" name=""/>
                          <pic:cNvPicPr/>
                        </pic:nvPicPr>
                        <pic:blipFill>
                          <a:blip r:embed="rId28"/>
                          <a:stretch>
                            <a:fillRect/>
                          </a:stretch>
                        </pic:blipFill>
                        <pic:spPr>
                          <a:xfrm>
                            <a:off x="0" y="0"/>
                            <a:ext cx="6080760" cy="2818765"/>
                          </a:xfrm>
                          <a:prstGeom prst="rect">
                            <a:avLst/>
                          </a:prstGeom>
                        </pic:spPr>
                      </pic:pic>
                    </a:graphicData>
                  </a:graphic>
                </wp:inline>
              </w:drawing>
            </w:r>
          </w:p>
        </w:tc>
      </w:tr>
      <w:tr w:rsidR="00151421" w14:paraId="714A6CAF" w14:textId="77777777" w:rsidTr="00DA3840">
        <w:tc>
          <w:tcPr>
            <w:tcW w:w="9622" w:type="dxa"/>
          </w:tcPr>
          <w:p w14:paraId="54469533" w14:textId="5C4233E2" w:rsidR="00151421" w:rsidRDefault="00151421" w:rsidP="00DA3840">
            <w:pPr>
              <w:jc w:val="both"/>
              <w:rPr>
                <w:rFonts w:cs="Arial"/>
                <w:lang w:val="es-CO"/>
              </w:rPr>
            </w:pPr>
            <w:r w:rsidRPr="00A03A38">
              <w:rPr>
                <w:rFonts w:cs="Arial"/>
                <w:b/>
                <w:bCs/>
                <w:lang w:val="es-CO"/>
              </w:rPr>
              <w:t xml:space="preserve">Foto </w:t>
            </w:r>
            <w:r>
              <w:rPr>
                <w:rFonts w:cs="Arial"/>
                <w:b/>
                <w:bCs/>
                <w:lang w:val="es-CO"/>
              </w:rPr>
              <w:t>1</w:t>
            </w:r>
            <w:r>
              <w:rPr>
                <w:rFonts w:cs="Arial"/>
                <w:b/>
                <w:bCs/>
                <w:lang w:val="es-CO"/>
              </w:rPr>
              <w:t>5</w:t>
            </w:r>
            <w:r w:rsidRPr="00A03A38">
              <w:rPr>
                <w:rFonts w:cs="Arial"/>
                <w:b/>
                <w:bCs/>
                <w:lang w:val="es-CO"/>
              </w:rPr>
              <w:t>.</w:t>
            </w:r>
            <w:r>
              <w:rPr>
                <w:rFonts w:cs="Arial"/>
                <w:lang w:val="es-CO"/>
              </w:rPr>
              <w:t xml:space="preserve"> Depósitos de sedimentos 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32D6B0D3" w14:textId="77777777" w:rsidR="00151421" w:rsidRDefault="00151421" w:rsidP="00DA3840">
            <w:pPr>
              <w:jc w:val="both"/>
              <w:rPr>
                <w:rFonts w:cs="Arial"/>
                <w:lang w:val="es-CO"/>
              </w:rPr>
            </w:pPr>
          </w:p>
        </w:tc>
      </w:tr>
    </w:tbl>
    <w:p w14:paraId="375AF7D8" w14:textId="77777777" w:rsidR="00151421" w:rsidRDefault="00151421" w:rsidP="00E66BCF">
      <w:pPr>
        <w:jc w:val="both"/>
        <w:rPr>
          <w:rFonts w:cs="Arial"/>
          <w:lang w:val="es-CO"/>
        </w:rPr>
      </w:pPr>
    </w:p>
    <w:tbl>
      <w:tblPr>
        <w:tblStyle w:val="Tablaconcuadrcula"/>
        <w:tblW w:w="0" w:type="auto"/>
        <w:tblLook w:val="04A0" w:firstRow="1" w:lastRow="0" w:firstColumn="1" w:lastColumn="0" w:noHBand="0" w:noVBand="1"/>
      </w:tblPr>
      <w:tblGrid>
        <w:gridCol w:w="4811"/>
        <w:gridCol w:w="4811"/>
      </w:tblGrid>
      <w:tr w:rsidR="00151421" w14:paraId="45427DFC" w14:textId="77777777" w:rsidTr="00151421">
        <w:tc>
          <w:tcPr>
            <w:tcW w:w="4811" w:type="dxa"/>
          </w:tcPr>
          <w:p w14:paraId="0A860786" w14:textId="169EA458" w:rsidR="00151421" w:rsidRDefault="00151421" w:rsidP="00151421">
            <w:pPr>
              <w:jc w:val="center"/>
              <w:rPr>
                <w:rFonts w:cs="Arial"/>
                <w:lang w:val="es-CO"/>
              </w:rPr>
            </w:pPr>
            <w:r w:rsidRPr="00151421">
              <w:rPr>
                <w:rFonts w:cs="Arial"/>
                <w:lang w:val="es-CO"/>
              </w:rPr>
              <w:drawing>
                <wp:inline distT="0" distB="0" distL="0" distR="0" wp14:anchorId="5F138D52" wp14:editId="67456D4B">
                  <wp:extent cx="2004060" cy="3079750"/>
                  <wp:effectExtent l="0" t="0" r="0" b="6350"/>
                  <wp:docPr id="17965103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510313" name=""/>
                          <pic:cNvPicPr/>
                        </pic:nvPicPr>
                        <pic:blipFill>
                          <a:blip r:embed="rId29"/>
                          <a:stretch>
                            <a:fillRect/>
                          </a:stretch>
                        </pic:blipFill>
                        <pic:spPr>
                          <a:xfrm>
                            <a:off x="0" y="0"/>
                            <a:ext cx="2006043" cy="3082797"/>
                          </a:xfrm>
                          <a:prstGeom prst="rect">
                            <a:avLst/>
                          </a:prstGeom>
                        </pic:spPr>
                      </pic:pic>
                    </a:graphicData>
                  </a:graphic>
                </wp:inline>
              </w:drawing>
            </w:r>
          </w:p>
        </w:tc>
        <w:tc>
          <w:tcPr>
            <w:tcW w:w="4811" w:type="dxa"/>
          </w:tcPr>
          <w:p w14:paraId="52DB61C4" w14:textId="06DE3DFA" w:rsidR="00151421" w:rsidRDefault="00151421" w:rsidP="00151421">
            <w:pPr>
              <w:jc w:val="center"/>
              <w:rPr>
                <w:rFonts w:cs="Arial"/>
                <w:lang w:val="es-CO"/>
              </w:rPr>
            </w:pPr>
            <w:r w:rsidRPr="00151421">
              <w:rPr>
                <w:rFonts w:cs="Arial"/>
                <w:lang w:val="es-CO"/>
              </w:rPr>
              <w:drawing>
                <wp:inline distT="0" distB="0" distL="0" distR="0" wp14:anchorId="16FC5E8A" wp14:editId="3ADBE502">
                  <wp:extent cx="1988704" cy="3079750"/>
                  <wp:effectExtent l="0" t="0" r="0" b="6350"/>
                  <wp:docPr id="1568813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813595" name=""/>
                          <pic:cNvPicPr/>
                        </pic:nvPicPr>
                        <pic:blipFill>
                          <a:blip r:embed="rId30"/>
                          <a:stretch>
                            <a:fillRect/>
                          </a:stretch>
                        </pic:blipFill>
                        <pic:spPr>
                          <a:xfrm>
                            <a:off x="0" y="0"/>
                            <a:ext cx="2024463" cy="3135128"/>
                          </a:xfrm>
                          <a:prstGeom prst="rect">
                            <a:avLst/>
                          </a:prstGeom>
                        </pic:spPr>
                      </pic:pic>
                    </a:graphicData>
                  </a:graphic>
                </wp:inline>
              </w:drawing>
            </w:r>
          </w:p>
        </w:tc>
      </w:tr>
      <w:tr w:rsidR="00151421" w14:paraId="7D1609A9" w14:textId="77777777" w:rsidTr="009D2249">
        <w:tc>
          <w:tcPr>
            <w:tcW w:w="9622" w:type="dxa"/>
            <w:gridSpan w:val="2"/>
          </w:tcPr>
          <w:p w14:paraId="0B909EAB" w14:textId="4541B22E" w:rsidR="00151421" w:rsidRDefault="00151421" w:rsidP="00151421">
            <w:pPr>
              <w:jc w:val="both"/>
              <w:rPr>
                <w:rFonts w:cs="Arial"/>
                <w:lang w:val="es-CO"/>
              </w:rPr>
            </w:pPr>
            <w:r w:rsidRPr="00A03A38">
              <w:rPr>
                <w:rFonts w:cs="Arial"/>
                <w:b/>
                <w:bCs/>
                <w:lang w:val="es-CO"/>
              </w:rPr>
              <w:t xml:space="preserve">Foto </w:t>
            </w:r>
            <w:r>
              <w:rPr>
                <w:rFonts w:cs="Arial"/>
                <w:b/>
                <w:bCs/>
                <w:lang w:val="es-CO"/>
              </w:rPr>
              <w:t>16 y 17</w:t>
            </w:r>
            <w:r w:rsidRPr="00A03A38">
              <w:rPr>
                <w:rFonts w:cs="Arial"/>
                <w:b/>
                <w:bCs/>
                <w:lang w:val="es-CO"/>
              </w:rPr>
              <w:t>.</w:t>
            </w:r>
            <w:r>
              <w:rPr>
                <w:rFonts w:cs="Arial"/>
                <w:lang w:val="es-CO"/>
              </w:rPr>
              <w:t xml:space="preserve"> Localización de áreas con acumulación de sedimentos 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790983E6" w14:textId="77777777" w:rsidR="00151421" w:rsidRPr="00151421" w:rsidRDefault="00151421" w:rsidP="00151421">
            <w:pPr>
              <w:jc w:val="center"/>
              <w:rPr>
                <w:rFonts w:cs="Arial"/>
                <w:lang w:val="es-CO"/>
              </w:rPr>
            </w:pPr>
          </w:p>
        </w:tc>
      </w:tr>
    </w:tbl>
    <w:p w14:paraId="61684BCE" w14:textId="2D89B2D7" w:rsidR="00151421" w:rsidRDefault="00151421" w:rsidP="00E66BCF">
      <w:pPr>
        <w:jc w:val="both"/>
        <w:rPr>
          <w:rFonts w:cs="Arial"/>
          <w:lang w:val="es-CO"/>
        </w:rPr>
      </w:pPr>
    </w:p>
    <w:tbl>
      <w:tblPr>
        <w:tblStyle w:val="Tablaconcuadrcula"/>
        <w:tblW w:w="0" w:type="auto"/>
        <w:tblLook w:val="04A0" w:firstRow="1" w:lastRow="0" w:firstColumn="1" w:lastColumn="0" w:noHBand="0" w:noVBand="1"/>
      </w:tblPr>
      <w:tblGrid>
        <w:gridCol w:w="4811"/>
        <w:gridCol w:w="4811"/>
      </w:tblGrid>
      <w:tr w:rsidR="00151421" w14:paraId="67CE22A7" w14:textId="77777777" w:rsidTr="00DA3840">
        <w:tc>
          <w:tcPr>
            <w:tcW w:w="4811" w:type="dxa"/>
          </w:tcPr>
          <w:p w14:paraId="0ADCC8EE" w14:textId="2F4B2894" w:rsidR="00151421" w:rsidRDefault="00151421" w:rsidP="00DA3840">
            <w:pPr>
              <w:jc w:val="center"/>
              <w:rPr>
                <w:rFonts w:cs="Arial"/>
                <w:lang w:val="es-CO"/>
              </w:rPr>
            </w:pPr>
            <w:r w:rsidRPr="00151421">
              <w:rPr>
                <w:rFonts w:cs="Arial"/>
                <w:lang w:val="es-CO"/>
              </w:rPr>
              <w:lastRenderedPageBreak/>
              <w:drawing>
                <wp:inline distT="0" distB="0" distL="0" distR="0" wp14:anchorId="716086C3" wp14:editId="743F6412">
                  <wp:extent cx="1904905" cy="3079750"/>
                  <wp:effectExtent l="0" t="0" r="635" b="6350"/>
                  <wp:docPr id="2934626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62600" name=""/>
                          <pic:cNvPicPr/>
                        </pic:nvPicPr>
                        <pic:blipFill>
                          <a:blip r:embed="rId31"/>
                          <a:stretch>
                            <a:fillRect/>
                          </a:stretch>
                        </pic:blipFill>
                        <pic:spPr>
                          <a:xfrm>
                            <a:off x="0" y="0"/>
                            <a:ext cx="1920603" cy="3105130"/>
                          </a:xfrm>
                          <a:prstGeom prst="rect">
                            <a:avLst/>
                          </a:prstGeom>
                        </pic:spPr>
                      </pic:pic>
                    </a:graphicData>
                  </a:graphic>
                </wp:inline>
              </w:drawing>
            </w:r>
          </w:p>
        </w:tc>
        <w:tc>
          <w:tcPr>
            <w:tcW w:w="4811" w:type="dxa"/>
          </w:tcPr>
          <w:p w14:paraId="531500D7" w14:textId="5DB2F56A" w:rsidR="00151421" w:rsidRDefault="00151421" w:rsidP="00DA3840">
            <w:pPr>
              <w:jc w:val="center"/>
              <w:rPr>
                <w:rFonts w:cs="Arial"/>
                <w:lang w:val="es-CO"/>
              </w:rPr>
            </w:pPr>
            <w:r w:rsidRPr="00151421">
              <w:rPr>
                <w:rFonts w:cs="Arial"/>
                <w:lang w:val="es-CO"/>
              </w:rPr>
              <w:drawing>
                <wp:inline distT="0" distB="0" distL="0" distR="0" wp14:anchorId="357DD985" wp14:editId="5E771231">
                  <wp:extent cx="1623060" cy="3139440"/>
                  <wp:effectExtent l="0" t="0" r="0" b="3810"/>
                  <wp:docPr id="32841767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417673" name=""/>
                          <pic:cNvPicPr/>
                        </pic:nvPicPr>
                        <pic:blipFill>
                          <a:blip r:embed="rId32"/>
                          <a:stretch>
                            <a:fillRect/>
                          </a:stretch>
                        </pic:blipFill>
                        <pic:spPr>
                          <a:xfrm>
                            <a:off x="0" y="0"/>
                            <a:ext cx="1623207" cy="3139724"/>
                          </a:xfrm>
                          <a:prstGeom prst="rect">
                            <a:avLst/>
                          </a:prstGeom>
                        </pic:spPr>
                      </pic:pic>
                    </a:graphicData>
                  </a:graphic>
                </wp:inline>
              </w:drawing>
            </w:r>
          </w:p>
        </w:tc>
      </w:tr>
      <w:tr w:rsidR="00151421" w14:paraId="5D28828B" w14:textId="77777777" w:rsidTr="00DA3840">
        <w:tc>
          <w:tcPr>
            <w:tcW w:w="9622" w:type="dxa"/>
            <w:gridSpan w:val="2"/>
          </w:tcPr>
          <w:p w14:paraId="6A1445BE" w14:textId="1A43AE2A" w:rsidR="00151421" w:rsidRDefault="00151421" w:rsidP="00DA3840">
            <w:pPr>
              <w:jc w:val="both"/>
              <w:rPr>
                <w:rFonts w:cs="Arial"/>
                <w:lang w:val="es-CO"/>
              </w:rPr>
            </w:pPr>
            <w:r w:rsidRPr="00A03A38">
              <w:rPr>
                <w:rFonts w:cs="Arial"/>
                <w:b/>
                <w:bCs/>
                <w:lang w:val="es-CO"/>
              </w:rPr>
              <w:t xml:space="preserve">Foto </w:t>
            </w:r>
            <w:r>
              <w:rPr>
                <w:rFonts w:cs="Arial"/>
                <w:b/>
                <w:bCs/>
                <w:lang w:val="es-CO"/>
              </w:rPr>
              <w:t>16 y 17</w:t>
            </w:r>
            <w:r w:rsidRPr="00A03A38">
              <w:rPr>
                <w:rFonts w:cs="Arial"/>
                <w:b/>
                <w:bCs/>
                <w:lang w:val="es-CO"/>
              </w:rPr>
              <w:t>.</w:t>
            </w:r>
            <w:r>
              <w:rPr>
                <w:rFonts w:cs="Arial"/>
                <w:lang w:val="es-CO"/>
              </w:rPr>
              <w:t xml:space="preserve"> Localización </w:t>
            </w:r>
            <w:r>
              <w:rPr>
                <w:rFonts w:cs="Arial"/>
                <w:lang w:val="es-CO"/>
              </w:rPr>
              <w:t xml:space="preserve">geográfica </w:t>
            </w:r>
            <w:r>
              <w:rPr>
                <w:rFonts w:cs="Arial"/>
                <w:lang w:val="es-CO"/>
              </w:rPr>
              <w:t xml:space="preserve">de áreas con acumulación de sedimentos generados por las actividades de minería ilegal sobre el río Caquetá identificados en recorrido realizado el 11 de marzo de 2026. </w:t>
            </w:r>
            <w:r w:rsidRPr="00A03A38">
              <w:rPr>
                <w:rFonts w:cs="Arial"/>
                <w:i/>
                <w:iCs/>
                <w:lang w:val="es-CO"/>
              </w:rPr>
              <w:t>Fuente. Luis Cueva 202</w:t>
            </w:r>
            <w:r>
              <w:rPr>
                <w:rFonts w:cs="Arial"/>
                <w:i/>
                <w:iCs/>
                <w:lang w:val="es-CO"/>
              </w:rPr>
              <w:t>6</w:t>
            </w:r>
            <w:r w:rsidRPr="00A03A38">
              <w:rPr>
                <w:rFonts w:cs="Arial"/>
                <w:i/>
                <w:iCs/>
                <w:lang w:val="es-CO"/>
              </w:rPr>
              <w:t>.</w:t>
            </w:r>
          </w:p>
          <w:p w14:paraId="26C48B80" w14:textId="77777777" w:rsidR="00151421" w:rsidRPr="00151421" w:rsidRDefault="00151421" w:rsidP="00DA3840">
            <w:pPr>
              <w:jc w:val="center"/>
              <w:rPr>
                <w:rFonts w:cs="Arial"/>
                <w:lang w:val="es-CO"/>
              </w:rPr>
            </w:pPr>
          </w:p>
        </w:tc>
      </w:tr>
    </w:tbl>
    <w:p w14:paraId="70AC3690" w14:textId="77777777" w:rsidR="00151421" w:rsidRDefault="00151421" w:rsidP="00E66BCF">
      <w:pPr>
        <w:jc w:val="both"/>
        <w:rPr>
          <w:rFonts w:cs="Arial"/>
          <w:lang w:val="es-CO"/>
        </w:rPr>
      </w:pPr>
    </w:p>
    <w:p w14:paraId="109D2296" w14:textId="38E493EF" w:rsidR="00151421" w:rsidRDefault="00151421" w:rsidP="00E66BCF">
      <w:pPr>
        <w:jc w:val="both"/>
        <w:rPr>
          <w:rFonts w:cs="Arial"/>
          <w:lang w:val="es-CO"/>
        </w:rPr>
      </w:pPr>
      <w:r>
        <w:rPr>
          <w:rFonts w:cs="Arial"/>
          <w:lang w:val="es-CO"/>
        </w:rPr>
        <w:t>Finalmente me permito presentar imágenes sobre río Caquetá, sobre las cuales se observa una gran acumulación de sedimentos producto de la minería ilegal en le zona.</w:t>
      </w:r>
    </w:p>
    <w:tbl>
      <w:tblPr>
        <w:tblStyle w:val="Tablaconcuadrcula"/>
        <w:tblW w:w="0" w:type="auto"/>
        <w:tblLook w:val="04A0" w:firstRow="1" w:lastRow="0" w:firstColumn="1" w:lastColumn="0" w:noHBand="0" w:noVBand="1"/>
      </w:tblPr>
      <w:tblGrid>
        <w:gridCol w:w="9622"/>
      </w:tblGrid>
      <w:tr w:rsidR="00576411" w14:paraId="61A98EA3" w14:textId="77777777" w:rsidTr="00576411">
        <w:tc>
          <w:tcPr>
            <w:tcW w:w="9622" w:type="dxa"/>
          </w:tcPr>
          <w:p w14:paraId="04A24E7C" w14:textId="24F8BEEA" w:rsidR="00576411" w:rsidRDefault="00576411" w:rsidP="00E66BCF">
            <w:pPr>
              <w:jc w:val="both"/>
              <w:rPr>
                <w:rFonts w:cs="Arial"/>
                <w:lang w:val="es-CO"/>
              </w:rPr>
            </w:pPr>
            <w:r w:rsidRPr="00576411">
              <w:rPr>
                <w:rFonts w:cs="Arial"/>
                <w:lang w:val="es-CO"/>
              </w:rPr>
              <w:drawing>
                <wp:inline distT="0" distB="0" distL="0" distR="0" wp14:anchorId="75C0D785" wp14:editId="1E5353D4">
                  <wp:extent cx="6019800" cy="2824480"/>
                  <wp:effectExtent l="0" t="0" r="0" b="0"/>
                  <wp:docPr id="36032687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326877" name=""/>
                          <pic:cNvPicPr/>
                        </pic:nvPicPr>
                        <pic:blipFill>
                          <a:blip r:embed="rId33"/>
                          <a:stretch>
                            <a:fillRect/>
                          </a:stretch>
                        </pic:blipFill>
                        <pic:spPr>
                          <a:xfrm>
                            <a:off x="0" y="0"/>
                            <a:ext cx="6019800" cy="2824480"/>
                          </a:xfrm>
                          <a:prstGeom prst="rect">
                            <a:avLst/>
                          </a:prstGeom>
                        </pic:spPr>
                      </pic:pic>
                    </a:graphicData>
                  </a:graphic>
                </wp:inline>
              </w:drawing>
            </w:r>
          </w:p>
        </w:tc>
      </w:tr>
      <w:tr w:rsidR="00576411" w14:paraId="4FB54143" w14:textId="77777777" w:rsidTr="00576411">
        <w:tc>
          <w:tcPr>
            <w:tcW w:w="9622" w:type="dxa"/>
          </w:tcPr>
          <w:p w14:paraId="559DFC6C" w14:textId="55D13A63" w:rsidR="00576411" w:rsidRDefault="00576411" w:rsidP="00576411">
            <w:pPr>
              <w:jc w:val="both"/>
              <w:rPr>
                <w:rFonts w:cs="Arial"/>
                <w:lang w:val="es-CO"/>
              </w:rPr>
            </w:pPr>
            <w:r w:rsidRPr="00A03A38">
              <w:rPr>
                <w:rFonts w:cs="Arial"/>
                <w:b/>
                <w:bCs/>
                <w:lang w:val="es-CO"/>
              </w:rPr>
              <w:t xml:space="preserve">Foto </w:t>
            </w:r>
            <w:r>
              <w:rPr>
                <w:rFonts w:cs="Arial"/>
                <w:b/>
                <w:bCs/>
                <w:lang w:val="es-CO"/>
              </w:rPr>
              <w:t>18</w:t>
            </w:r>
            <w:r w:rsidRPr="00A03A38">
              <w:rPr>
                <w:rFonts w:cs="Arial"/>
                <w:b/>
                <w:bCs/>
                <w:lang w:val="es-CO"/>
              </w:rPr>
              <w:t>.</w:t>
            </w:r>
            <w:r>
              <w:rPr>
                <w:rFonts w:cs="Arial"/>
                <w:lang w:val="es-CO"/>
              </w:rPr>
              <w:t xml:space="preserve"> Localización de áreas con acumulación de sedimentos generados por las actividades de minería ilegal sobre el río Caquetá. </w:t>
            </w:r>
            <w:r w:rsidRPr="00A03A38">
              <w:rPr>
                <w:rFonts w:cs="Arial"/>
                <w:i/>
                <w:iCs/>
                <w:lang w:val="es-CO"/>
              </w:rPr>
              <w:t>Fuente. Luis Cueva 202</w:t>
            </w:r>
            <w:r>
              <w:rPr>
                <w:rFonts w:cs="Arial"/>
                <w:i/>
                <w:iCs/>
                <w:lang w:val="es-CO"/>
              </w:rPr>
              <w:t>6</w:t>
            </w:r>
            <w:r w:rsidRPr="00A03A38">
              <w:rPr>
                <w:rFonts w:cs="Arial"/>
                <w:i/>
                <w:iCs/>
                <w:lang w:val="es-CO"/>
              </w:rPr>
              <w:t>.</w:t>
            </w:r>
          </w:p>
          <w:p w14:paraId="40D1E7C5" w14:textId="77777777" w:rsidR="00576411" w:rsidRDefault="00576411" w:rsidP="00576411">
            <w:pPr>
              <w:jc w:val="both"/>
              <w:rPr>
                <w:rFonts w:cs="Arial"/>
                <w:lang w:val="es-CO"/>
              </w:rPr>
            </w:pPr>
          </w:p>
        </w:tc>
      </w:tr>
    </w:tbl>
    <w:p w14:paraId="4F088D2D" w14:textId="77777777" w:rsidR="00151421" w:rsidRDefault="00151421" w:rsidP="00E66BCF">
      <w:pPr>
        <w:jc w:val="both"/>
        <w:rPr>
          <w:rFonts w:cs="Arial"/>
          <w:lang w:val="es-CO"/>
        </w:rPr>
      </w:pPr>
    </w:p>
    <w:tbl>
      <w:tblPr>
        <w:tblStyle w:val="Tablaconcuadrcula"/>
        <w:tblW w:w="0" w:type="auto"/>
        <w:tblLook w:val="04A0" w:firstRow="1" w:lastRow="0" w:firstColumn="1" w:lastColumn="0" w:noHBand="0" w:noVBand="1"/>
      </w:tblPr>
      <w:tblGrid>
        <w:gridCol w:w="9622"/>
      </w:tblGrid>
      <w:tr w:rsidR="00576411" w14:paraId="14F1B25E" w14:textId="77777777" w:rsidTr="00576411">
        <w:tc>
          <w:tcPr>
            <w:tcW w:w="9622" w:type="dxa"/>
          </w:tcPr>
          <w:p w14:paraId="50A63FFD" w14:textId="1B4DB58F" w:rsidR="00576411" w:rsidRDefault="00576411" w:rsidP="00E66BCF">
            <w:pPr>
              <w:jc w:val="both"/>
              <w:rPr>
                <w:rFonts w:cs="Arial"/>
                <w:lang w:val="es-CO"/>
              </w:rPr>
            </w:pPr>
            <w:r w:rsidRPr="00576411">
              <w:rPr>
                <w:rFonts w:cs="Arial"/>
                <w:lang w:val="es-CO"/>
              </w:rPr>
              <w:lastRenderedPageBreak/>
              <w:drawing>
                <wp:inline distT="0" distB="0" distL="0" distR="0" wp14:anchorId="0F3AFC81" wp14:editId="64F59443">
                  <wp:extent cx="6116320" cy="2857500"/>
                  <wp:effectExtent l="0" t="0" r="0" b="0"/>
                  <wp:docPr id="8804508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450818" name=""/>
                          <pic:cNvPicPr/>
                        </pic:nvPicPr>
                        <pic:blipFill>
                          <a:blip r:embed="rId34"/>
                          <a:stretch>
                            <a:fillRect/>
                          </a:stretch>
                        </pic:blipFill>
                        <pic:spPr>
                          <a:xfrm>
                            <a:off x="0" y="0"/>
                            <a:ext cx="6116320" cy="2857500"/>
                          </a:xfrm>
                          <a:prstGeom prst="rect">
                            <a:avLst/>
                          </a:prstGeom>
                        </pic:spPr>
                      </pic:pic>
                    </a:graphicData>
                  </a:graphic>
                </wp:inline>
              </w:drawing>
            </w:r>
          </w:p>
        </w:tc>
      </w:tr>
      <w:tr w:rsidR="00576411" w14:paraId="1D8E56AE" w14:textId="77777777" w:rsidTr="00576411">
        <w:tc>
          <w:tcPr>
            <w:tcW w:w="9622" w:type="dxa"/>
          </w:tcPr>
          <w:p w14:paraId="17547161" w14:textId="4661881C" w:rsidR="00576411" w:rsidRDefault="00576411" w:rsidP="00E66BCF">
            <w:pPr>
              <w:jc w:val="both"/>
              <w:rPr>
                <w:rFonts w:cs="Arial"/>
                <w:lang w:val="es-CO"/>
              </w:rPr>
            </w:pPr>
            <w:r w:rsidRPr="00A03A38">
              <w:rPr>
                <w:rFonts w:cs="Arial"/>
                <w:b/>
                <w:bCs/>
                <w:lang w:val="es-CO"/>
              </w:rPr>
              <w:t xml:space="preserve">Foto </w:t>
            </w:r>
            <w:r>
              <w:rPr>
                <w:rFonts w:cs="Arial"/>
                <w:b/>
                <w:bCs/>
                <w:lang w:val="es-CO"/>
              </w:rPr>
              <w:t>1</w:t>
            </w:r>
            <w:r w:rsidR="001656C3">
              <w:rPr>
                <w:rFonts w:cs="Arial"/>
                <w:b/>
                <w:bCs/>
                <w:lang w:val="es-CO"/>
              </w:rPr>
              <w:t>9</w:t>
            </w:r>
            <w:r w:rsidRPr="00A03A38">
              <w:rPr>
                <w:rFonts w:cs="Arial"/>
                <w:b/>
                <w:bCs/>
                <w:lang w:val="es-CO"/>
              </w:rPr>
              <w:t>.</w:t>
            </w:r>
            <w:r>
              <w:rPr>
                <w:rFonts w:cs="Arial"/>
                <w:lang w:val="es-CO"/>
              </w:rPr>
              <w:t xml:space="preserve"> Localización de áreas con acumulación de sedimentos generados por las actividades de minería ilegal sobre el río Caquetá. </w:t>
            </w:r>
            <w:r w:rsidRPr="00A03A38">
              <w:rPr>
                <w:rFonts w:cs="Arial"/>
                <w:i/>
                <w:iCs/>
                <w:lang w:val="es-CO"/>
              </w:rPr>
              <w:t>Fuente. Luis Cueva 202</w:t>
            </w:r>
            <w:r>
              <w:rPr>
                <w:rFonts w:cs="Arial"/>
                <w:i/>
                <w:iCs/>
                <w:lang w:val="es-CO"/>
              </w:rPr>
              <w:t>6</w:t>
            </w:r>
            <w:r w:rsidRPr="00A03A38">
              <w:rPr>
                <w:rFonts w:cs="Arial"/>
                <w:i/>
                <w:iCs/>
                <w:lang w:val="es-CO"/>
              </w:rPr>
              <w:t>.</w:t>
            </w:r>
          </w:p>
        </w:tc>
      </w:tr>
    </w:tbl>
    <w:p w14:paraId="3FFF6336" w14:textId="77777777" w:rsidR="00576411" w:rsidRDefault="00576411" w:rsidP="00E66BCF">
      <w:pPr>
        <w:jc w:val="both"/>
        <w:rPr>
          <w:rFonts w:cs="Arial"/>
          <w:lang w:val="es-CO"/>
        </w:rPr>
      </w:pPr>
    </w:p>
    <w:tbl>
      <w:tblPr>
        <w:tblStyle w:val="Tablaconcuadrcula"/>
        <w:tblW w:w="0" w:type="auto"/>
        <w:tblLook w:val="04A0" w:firstRow="1" w:lastRow="0" w:firstColumn="1" w:lastColumn="0" w:noHBand="0" w:noVBand="1"/>
      </w:tblPr>
      <w:tblGrid>
        <w:gridCol w:w="4811"/>
        <w:gridCol w:w="4811"/>
      </w:tblGrid>
      <w:tr w:rsidR="00576411" w14:paraId="2A7F09DD" w14:textId="77777777" w:rsidTr="00576411">
        <w:tc>
          <w:tcPr>
            <w:tcW w:w="4811" w:type="dxa"/>
          </w:tcPr>
          <w:p w14:paraId="629C76D7" w14:textId="40D4B59F" w:rsidR="00576411" w:rsidRDefault="001656C3" w:rsidP="001656C3">
            <w:pPr>
              <w:jc w:val="center"/>
              <w:rPr>
                <w:rFonts w:cs="Arial"/>
                <w:lang w:val="es-CO"/>
              </w:rPr>
            </w:pPr>
            <w:r w:rsidRPr="001656C3">
              <w:rPr>
                <w:rFonts w:cs="Arial"/>
                <w:lang w:val="es-CO"/>
              </w:rPr>
              <w:drawing>
                <wp:inline distT="0" distB="0" distL="0" distR="0" wp14:anchorId="3B487425" wp14:editId="2F00C435">
                  <wp:extent cx="1979430" cy="4038600"/>
                  <wp:effectExtent l="0" t="0" r="1905" b="0"/>
                  <wp:docPr id="6744114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411463" name=""/>
                          <pic:cNvPicPr/>
                        </pic:nvPicPr>
                        <pic:blipFill>
                          <a:blip r:embed="rId35"/>
                          <a:stretch>
                            <a:fillRect/>
                          </a:stretch>
                        </pic:blipFill>
                        <pic:spPr>
                          <a:xfrm>
                            <a:off x="0" y="0"/>
                            <a:ext cx="1983596" cy="4047100"/>
                          </a:xfrm>
                          <a:prstGeom prst="rect">
                            <a:avLst/>
                          </a:prstGeom>
                        </pic:spPr>
                      </pic:pic>
                    </a:graphicData>
                  </a:graphic>
                </wp:inline>
              </w:drawing>
            </w:r>
          </w:p>
        </w:tc>
        <w:tc>
          <w:tcPr>
            <w:tcW w:w="4811" w:type="dxa"/>
          </w:tcPr>
          <w:p w14:paraId="27881449" w14:textId="4757BFB9" w:rsidR="00576411" w:rsidRDefault="001656C3" w:rsidP="001656C3">
            <w:pPr>
              <w:jc w:val="center"/>
              <w:rPr>
                <w:rFonts w:cs="Arial"/>
                <w:lang w:val="es-CO"/>
              </w:rPr>
            </w:pPr>
            <w:r w:rsidRPr="001656C3">
              <w:rPr>
                <w:rFonts w:cs="Arial"/>
                <w:lang w:val="es-CO"/>
              </w:rPr>
              <w:drawing>
                <wp:inline distT="0" distB="0" distL="0" distR="0" wp14:anchorId="0C62FFF1" wp14:editId="427FCF13">
                  <wp:extent cx="2072640" cy="4038600"/>
                  <wp:effectExtent l="0" t="0" r="3810" b="0"/>
                  <wp:docPr id="15268413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841324" name=""/>
                          <pic:cNvPicPr/>
                        </pic:nvPicPr>
                        <pic:blipFill>
                          <a:blip r:embed="rId36"/>
                          <a:stretch>
                            <a:fillRect/>
                          </a:stretch>
                        </pic:blipFill>
                        <pic:spPr>
                          <a:xfrm>
                            <a:off x="0" y="0"/>
                            <a:ext cx="2072822" cy="4038955"/>
                          </a:xfrm>
                          <a:prstGeom prst="rect">
                            <a:avLst/>
                          </a:prstGeom>
                        </pic:spPr>
                      </pic:pic>
                    </a:graphicData>
                  </a:graphic>
                </wp:inline>
              </w:drawing>
            </w:r>
          </w:p>
        </w:tc>
      </w:tr>
      <w:tr w:rsidR="001656C3" w14:paraId="4DD1973B" w14:textId="77777777" w:rsidTr="009123D8">
        <w:tc>
          <w:tcPr>
            <w:tcW w:w="9622" w:type="dxa"/>
            <w:gridSpan w:val="2"/>
          </w:tcPr>
          <w:p w14:paraId="2B53EDAC" w14:textId="6C7F3BDE" w:rsidR="001656C3" w:rsidRDefault="001656C3" w:rsidP="00E66BCF">
            <w:pPr>
              <w:jc w:val="both"/>
              <w:rPr>
                <w:rFonts w:cs="Arial"/>
                <w:lang w:val="es-CO"/>
              </w:rPr>
            </w:pPr>
            <w:r w:rsidRPr="00A03A38">
              <w:rPr>
                <w:rFonts w:cs="Arial"/>
                <w:b/>
                <w:bCs/>
                <w:lang w:val="es-CO"/>
              </w:rPr>
              <w:t xml:space="preserve">Foto </w:t>
            </w:r>
            <w:r>
              <w:rPr>
                <w:rFonts w:cs="Arial"/>
                <w:b/>
                <w:bCs/>
                <w:lang w:val="es-CO"/>
              </w:rPr>
              <w:t>20</w:t>
            </w:r>
            <w:r w:rsidRPr="00A03A38">
              <w:rPr>
                <w:rFonts w:cs="Arial"/>
                <w:b/>
                <w:bCs/>
                <w:lang w:val="es-CO"/>
              </w:rPr>
              <w:t>.</w:t>
            </w:r>
            <w:r>
              <w:rPr>
                <w:rFonts w:cs="Arial"/>
                <w:lang w:val="es-CO"/>
              </w:rPr>
              <w:t xml:space="preserve"> Localización de áreas con acumulación de sedimentos generados por las actividades de minería ilegal sobre el río Caquetá. </w:t>
            </w:r>
            <w:r w:rsidRPr="00A03A38">
              <w:rPr>
                <w:rFonts w:cs="Arial"/>
                <w:i/>
                <w:iCs/>
                <w:lang w:val="es-CO"/>
              </w:rPr>
              <w:t>Fuente. Luis Cueva 202</w:t>
            </w:r>
            <w:r>
              <w:rPr>
                <w:rFonts w:cs="Arial"/>
                <w:i/>
                <w:iCs/>
                <w:lang w:val="es-CO"/>
              </w:rPr>
              <w:t>6</w:t>
            </w:r>
            <w:r w:rsidRPr="00A03A38">
              <w:rPr>
                <w:rFonts w:cs="Arial"/>
                <w:i/>
                <w:iCs/>
                <w:lang w:val="es-CO"/>
              </w:rPr>
              <w:t>.</w:t>
            </w:r>
          </w:p>
        </w:tc>
      </w:tr>
    </w:tbl>
    <w:p w14:paraId="4D496CBC" w14:textId="77777777" w:rsidR="00576411" w:rsidRDefault="00576411" w:rsidP="00E66BCF">
      <w:pPr>
        <w:jc w:val="both"/>
        <w:rPr>
          <w:rFonts w:cs="Arial"/>
          <w:lang w:val="es-CO"/>
        </w:rPr>
      </w:pPr>
    </w:p>
    <w:p w14:paraId="6E43A58F" w14:textId="77777777" w:rsidR="00151421" w:rsidRDefault="00151421" w:rsidP="00E66BCF">
      <w:pPr>
        <w:jc w:val="both"/>
        <w:rPr>
          <w:rFonts w:cs="Arial"/>
          <w:lang w:val="es-CO"/>
        </w:rPr>
      </w:pPr>
    </w:p>
    <w:p w14:paraId="3E2E284F" w14:textId="77777777" w:rsidR="004F3F2C" w:rsidRPr="005259D7" w:rsidRDefault="00780568" w:rsidP="00E66BCF">
      <w:pPr>
        <w:pStyle w:val="Ttulo1"/>
        <w:jc w:val="both"/>
        <w:rPr>
          <w:rFonts w:ascii="Arial" w:hAnsi="Arial" w:cs="Arial"/>
          <w:color w:val="auto"/>
          <w:lang w:val="es-CO"/>
        </w:rPr>
      </w:pPr>
      <w:bookmarkStart w:id="15" w:name="_Toc235498259"/>
      <w:r w:rsidRPr="005259D7">
        <w:rPr>
          <w:rFonts w:ascii="Arial" w:hAnsi="Arial" w:cs="Arial"/>
          <w:color w:val="auto"/>
          <w:lang w:val="es-CO"/>
        </w:rPr>
        <w:lastRenderedPageBreak/>
        <w:t>9. Biodiversidad y servicios ecosistémicos potencialmente afectados</w:t>
      </w:r>
      <w:bookmarkEnd w:id="15"/>
    </w:p>
    <w:p w14:paraId="51406BAB" w14:textId="77777777" w:rsidR="00FD1E7A" w:rsidRDefault="00FD1E7A" w:rsidP="00E66BCF">
      <w:pPr>
        <w:jc w:val="both"/>
        <w:rPr>
          <w:rFonts w:cs="Arial"/>
          <w:lang w:val="es-CO"/>
        </w:rPr>
      </w:pPr>
    </w:p>
    <w:p w14:paraId="0BCD28CF" w14:textId="79F1EDE5" w:rsidR="004F3F2C" w:rsidRDefault="00780568" w:rsidP="00E66BCF">
      <w:pPr>
        <w:jc w:val="both"/>
        <w:rPr>
          <w:rFonts w:cs="Arial"/>
          <w:lang w:val="es-CO"/>
        </w:rPr>
      </w:pPr>
      <w:r w:rsidRPr="005259D7">
        <w:rPr>
          <w:rFonts w:cs="Arial"/>
          <w:lang w:val="es-CO"/>
        </w:rPr>
        <w:t>La biodiversidad afectada no se limita a especies individuales. La minería ilegal compromete la integridad de ecosistemas acuáticos, riberas, bosques inundables, playas de anidación, cadenas tróficas, conectividad ecológica y relaciones culturales entre comunidades y territorio. Los servicios ecosistémicos afectados incluyen provisión de alimentos, regulación hídrica, depuración natural del agua, soporte de hábitat, regulación climática, control de erosión, valores espirituales y transmisión de conocimiento tradicional.</w:t>
      </w:r>
    </w:p>
    <w:p w14:paraId="0D6CADAF" w14:textId="77777777" w:rsidR="000C3A1E" w:rsidRPr="005259D7" w:rsidRDefault="000C3A1E" w:rsidP="00E66BCF">
      <w:pPr>
        <w:jc w:val="both"/>
        <w:rPr>
          <w:rFonts w:cs="Arial"/>
          <w:lang w:val="es-CO"/>
        </w:rPr>
      </w:pPr>
    </w:p>
    <w:tbl>
      <w:tblPr>
        <w:tblStyle w:val="Tablaconcuadrcula"/>
        <w:tblW w:w="0" w:type="auto"/>
        <w:jc w:val="center"/>
        <w:tblLook w:val="04A0" w:firstRow="1" w:lastRow="0" w:firstColumn="1" w:lastColumn="0" w:noHBand="0" w:noVBand="1"/>
      </w:tblPr>
      <w:tblGrid>
        <w:gridCol w:w="3207"/>
        <w:gridCol w:w="3208"/>
        <w:gridCol w:w="3207"/>
      </w:tblGrid>
      <w:tr w:rsidR="004F3F2C" w:rsidRPr="005259D7" w14:paraId="2AEE51E0" w14:textId="77777777">
        <w:trPr>
          <w:jc w:val="center"/>
        </w:trPr>
        <w:tc>
          <w:tcPr>
            <w:tcW w:w="3211" w:type="dxa"/>
            <w:shd w:val="clear" w:color="auto" w:fill="D9EAD3"/>
          </w:tcPr>
          <w:p w14:paraId="58A332F6" w14:textId="77777777" w:rsidR="004F3F2C" w:rsidRPr="005259D7" w:rsidRDefault="00780568" w:rsidP="00E66BCF">
            <w:pPr>
              <w:jc w:val="both"/>
              <w:rPr>
                <w:rFonts w:cs="Arial"/>
                <w:lang w:val="es-CO"/>
              </w:rPr>
            </w:pPr>
            <w:r w:rsidRPr="005259D7">
              <w:rPr>
                <w:rFonts w:cs="Arial"/>
                <w:b/>
                <w:sz w:val="16"/>
                <w:lang w:val="es-CO"/>
              </w:rPr>
              <w:t>Servicio ecosistémico</w:t>
            </w:r>
          </w:p>
        </w:tc>
        <w:tc>
          <w:tcPr>
            <w:tcW w:w="3211" w:type="dxa"/>
            <w:shd w:val="clear" w:color="auto" w:fill="D9EAD3"/>
          </w:tcPr>
          <w:p w14:paraId="07E6F631" w14:textId="77777777" w:rsidR="004F3F2C" w:rsidRPr="005259D7" w:rsidRDefault="00780568" w:rsidP="00E66BCF">
            <w:pPr>
              <w:jc w:val="both"/>
              <w:rPr>
                <w:rFonts w:cs="Arial"/>
                <w:lang w:val="es-CO"/>
              </w:rPr>
            </w:pPr>
            <w:r w:rsidRPr="005259D7">
              <w:rPr>
                <w:rFonts w:cs="Arial"/>
                <w:b/>
                <w:sz w:val="16"/>
                <w:lang w:val="es-CO"/>
              </w:rPr>
              <w:t>Función en el Amazonas</w:t>
            </w:r>
          </w:p>
        </w:tc>
        <w:tc>
          <w:tcPr>
            <w:tcW w:w="3211" w:type="dxa"/>
            <w:shd w:val="clear" w:color="auto" w:fill="D9EAD3"/>
          </w:tcPr>
          <w:p w14:paraId="427F5BB7" w14:textId="77777777" w:rsidR="004F3F2C" w:rsidRPr="005259D7" w:rsidRDefault="00780568" w:rsidP="00E66BCF">
            <w:pPr>
              <w:jc w:val="both"/>
              <w:rPr>
                <w:rFonts w:cs="Arial"/>
                <w:lang w:val="es-CO"/>
              </w:rPr>
            </w:pPr>
            <w:r w:rsidRPr="005259D7">
              <w:rPr>
                <w:rFonts w:cs="Arial"/>
                <w:b/>
                <w:sz w:val="16"/>
                <w:lang w:val="es-CO"/>
              </w:rPr>
              <w:t>Posible impacto por minería ilegal</w:t>
            </w:r>
          </w:p>
        </w:tc>
      </w:tr>
      <w:tr w:rsidR="004F3F2C" w:rsidRPr="005259D7" w14:paraId="639541AB" w14:textId="77777777">
        <w:trPr>
          <w:jc w:val="center"/>
        </w:trPr>
        <w:tc>
          <w:tcPr>
            <w:tcW w:w="3211" w:type="dxa"/>
          </w:tcPr>
          <w:p w14:paraId="13C7C26A" w14:textId="77777777" w:rsidR="004F3F2C" w:rsidRPr="005259D7" w:rsidRDefault="00780568" w:rsidP="00E66BCF">
            <w:pPr>
              <w:jc w:val="both"/>
              <w:rPr>
                <w:rFonts w:cs="Arial"/>
                <w:lang w:val="es-CO"/>
              </w:rPr>
            </w:pPr>
            <w:r w:rsidRPr="005259D7">
              <w:rPr>
                <w:rFonts w:cs="Arial"/>
                <w:sz w:val="16"/>
                <w:lang w:val="es-CO"/>
              </w:rPr>
              <w:t>Provisión de alimentos</w:t>
            </w:r>
          </w:p>
        </w:tc>
        <w:tc>
          <w:tcPr>
            <w:tcW w:w="3211" w:type="dxa"/>
          </w:tcPr>
          <w:p w14:paraId="717A0D49" w14:textId="77777777" w:rsidR="004F3F2C" w:rsidRPr="005259D7" w:rsidRDefault="00780568" w:rsidP="00E66BCF">
            <w:pPr>
              <w:jc w:val="both"/>
              <w:rPr>
                <w:rFonts w:cs="Arial"/>
                <w:lang w:val="es-CO"/>
              </w:rPr>
            </w:pPr>
            <w:r w:rsidRPr="005259D7">
              <w:rPr>
                <w:rFonts w:cs="Arial"/>
                <w:sz w:val="16"/>
                <w:lang w:val="es-CO"/>
              </w:rPr>
              <w:t>Pesca de consumo local, seguridad alimentaria y dietas tradicionales.</w:t>
            </w:r>
          </w:p>
        </w:tc>
        <w:tc>
          <w:tcPr>
            <w:tcW w:w="3211" w:type="dxa"/>
          </w:tcPr>
          <w:p w14:paraId="725C8CDF" w14:textId="77777777" w:rsidR="004F3F2C" w:rsidRPr="005259D7" w:rsidRDefault="00780568" w:rsidP="00E66BCF">
            <w:pPr>
              <w:jc w:val="both"/>
              <w:rPr>
                <w:rFonts w:cs="Arial"/>
                <w:lang w:val="es-CO"/>
              </w:rPr>
            </w:pPr>
            <w:r w:rsidRPr="005259D7">
              <w:rPr>
                <w:rFonts w:cs="Arial"/>
                <w:sz w:val="16"/>
                <w:lang w:val="es-CO"/>
              </w:rPr>
              <w:t>Bioacumulación de mercurio en peces, restricciones de consumo, pérdida de confianza en alimentos tradicionales.</w:t>
            </w:r>
          </w:p>
        </w:tc>
      </w:tr>
      <w:tr w:rsidR="004F3F2C" w:rsidRPr="005259D7" w14:paraId="4008A27F" w14:textId="77777777">
        <w:trPr>
          <w:jc w:val="center"/>
        </w:trPr>
        <w:tc>
          <w:tcPr>
            <w:tcW w:w="3211" w:type="dxa"/>
          </w:tcPr>
          <w:p w14:paraId="7005244B" w14:textId="77777777" w:rsidR="004F3F2C" w:rsidRPr="005259D7" w:rsidRDefault="00780568" w:rsidP="00E66BCF">
            <w:pPr>
              <w:jc w:val="both"/>
              <w:rPr>
                <w:rFonts w:cs="Arial"/>
                <w:lang w:val="es-CO"/>
              </w:rPr>
            </w:pPr>
            <w:r w:rsidRPr="005259D7">
              <w:rPr>
                <w:rFonts w:cs="Arial"/>
                <w:sz w:val="16"/>
                <w:lang w:val="es-CO"/>
              </w:rPr>
              <w:t>Agua para consumo y usos domésticos</w:t>
            </w:r>
          </w:p>
        </w:tc>
        <w:tc>
          <w:tcPr>
            <w:tcW w:w="3211" w:type="dxa"/>
          </w:tcPr>
          <w:p w14:paraId="104E5606" w14:textId="77777777" w:rsidR="004F3F2C" w:rsidRPr="005259D7" w:rsidRDefault="00780568" w:rsidP="00E66BCF">
            <w:pPr>
              <w:jc w:val="both"/>
              <w:rPr>
                <w:rFonts w:cs="Arial"/>
                <w:lang w:val="es-CO"/>
              </w:rPr>
            </w:pPr>
            <w:r w:rsidRPr="005259D7">
              <w:rPr>
                <w:rFonts w:cs="Arial"/>
                <w:sz w:val="16"/>
                <w:lang w:val="es-CO"/>
              </w:rPr>
              <w:t>Ríos y quebradas sostienen abastecimiento, preparación de alimentos, navegación y vida cotidiana.</w:t>
            </w:r>
          </w:p>
        </w:tc>
        <w:tc>
          <w:tcPr>
            <w:tcW w:w="3211" w:type="dxa"/>
          </w:tcPr>
          <w:p w14:paraId="2846D290" w14:textId="77777777" w:rsidR="004F3F2C" w:rsidRPr="005259D7" w:rsidRDefault="00780568" w:rsidP="00E66BCF">
            <w:pPr>
              <w:jc w:val="both"/>
              <w:rPr>
                <w:rFonts w:cs="Arial"/>
                <w:lang w:val="es-CO"/>
              </w:rPr>
            </w:pPr>
            <w:r w:rsidRPr="005259D7">
              <w:rPr>
                <w:rFonts w:cs="Arial"/>
                <w:sz w:val="16"/>
                <w:lang w:val="es-CO"/>
              </w:rPr>
              <w:t>Contaminación química, aumento de turbidez, deterioro de calidad físico-química y riesgo sanitario.</w:t>
            </w:r>
          </w:p>
        </w:tc>
      </w:tr>
      <w:tr w:rsidR="004F3F2C" w:rsidRPr="005259D7" w14:paraId="2E5735E6" w14:textId="77777777">
        <w:trPr>
          <w:jc w:val="center"/>
        </w:trPr>
        <w:tc>
          <w:tcPr>
            <w:tcW w:w="3211" w:type="dxa"/>
          </w:tcPr>
          <w:p w14:paraId="264EC738" w14:textId="77777777" w:rsidR="004F3F2C" w:rsidRPr="005259D7" w:rsidRDefault="00780568" w:rsidP="00E66BCF">
            <w:pPr>
              <w:jc w:val="both"/>
              <w:rPr>
                <w:rFonts w:cs="Arial"/>
                <w:lang w:val="es-CO"/>
              </w:rPr>
            </w:pPr>
            <w:r w:rsidRPr="005259D7">
              <w:rPr>
                <w:rFonts w:cs="Arial"/>
                <w:sz w:val="16"/>
                <w:lang w:val="es-CO"/>
              </w:rPr>
              <w:t>Regulación hídrica</w:t>
            </w:r>
          </w:p>
        </w:tc>
        <w:tc>
          <w:tcPr>
            <w:tcW w:w="3211" w:type="dxa"/>
          </w:tcPr>
          <w:p w14:paraId="373D6418" w14:textId="77777777" w:rsidR="004F3F2C" w:rsidRPr="005259D7" w:rsidRDefault="00780568" w:rsidP="00E66BCF">
            <w:pPr>
              <w:jc w:val="both"/>
              <w:rPr>
                <w:rFonts w:cs="Arial"/>
                <w:lang w:val="es-CO"/>
              </w:rPr>
            </w:pPr>
            <w:r w:rsidRPr="005259D7">
              <w:rPr>
                <w:rFonts w:cs="Arial"/>
                <w:sz w:val="16"/>
                <w:lang w:val="es-CO"/>
              </w:rPr>
              <w:t>Bosques, humedales y planicies regulan caudales, inundaciones y ciclos de agua.</w:t>
            </w:r>
          </w:p>
        </w:tc>
        <w:tc>
          <w:tcPr>
            <w:tcW w:w="3211" w:type="dxa"/>
          </w:tcPr>
          <w:p w14:paraId="4935C1C3" w14:textId="77777777" w:rsidR="004F3F2C" w:rsidRPr="005259D7" w:rsidRDefault="00780568" w:rsidP="00E66BCF">
            <w:pPr>
              <w:jc w:val="both"/>
              <w:rPr>
                <w:rFonts w:cs="Arial"/>
                <w:lang w:val="es-CO"/>
              </w:rPr>
            </w:pPr>
            <w:r w:rsidRPr="005259D7">
              <w:rPr>
                <w:rFonts w:cs="Arial"/>
                <w:sz w:val="16"/>
                <w:lang w:val="es-CO"/>
              </w:rPr>
              <w:t>Alteración de cauces, remoción de sedimentos, cambios en playas y pérdida de capacidad de regulación local.</w:t>
            </w:r>
          </w:p>
        </w:tc>
      </w:tr>
      <w:tr w:rsidR="004F3F2C" w:rsidRPr="005259D7" w14:paraId="4C971161" w14:textId="77777777">
        <w:trPr>
          <w:jc w:val="center"/>
        </w:trPr>
        <w:tc>
          <w:tcPr>
            <w:tcW w:w="3211" w:type="dxa"/>
          </w:tcPr>
          <w:p w14:paraId="62BB8D26" w14:textId="77777777" w:rsidR="004F3F2C" w:rsidRPr="005259D7" w:rsidRDefault="00780568" w:rsidP="00E66BCF">
            <w:pPr>
              <w:jc w:val="both"/>
              <w:rPr>
                <w:rFonts w:cs="Arial"/>
                <w:lang w:val="es-CO"/>
              </w:rPr>
            </w:pPr>
            <w:r w:rsidRPr="005259D7">
              <w:rPr>
                <w:rFonts w:cs="Arial"/>
                <w:sz w:val="16"/>
                <w:lang w:val="es-CO"/>
              </w:rPr>
              <w:t>Soporte de biodiversidad acuática</w:t>
            </w:r>
          </w:p>
        </w:tc>
        <w:tc>
          <w:tcPr>
            <w:tcW w:w="3211" w:type="dxa"/>
          </w:tcPr>
          <w:p w14:paraId="5022C76A" w14:textId="77777777" w:rsidR="004F3F2C" w:rsidRPr="005259D7" w:rsidRDefault="00780568" w:rsidP="00E66BCF">
            <w:pPr>
              <w:jc w:val="both"/>
              <w:rPr>
                <w:rFonts w:cs="Arial"/>
                <w:lang w:val="es-CO"/>
              </w:rPr>
            </w:pPr>
            <w:r w:rsidRPr="005259D7">
              <w:rPr>
                <w:rFonts w:cs="Arial"/>
                <w:sz w:val="16"/>
                <w:lang w:val="es-CO"/>
              </w:rPr>
              <w:t>Hábitats para peces, tortugas, macroinvertebrados, aves y mamíferos asociados al agua.</w:t>
            </w:r>
          </w:p>
        </w:tc>
        <w:tc>
          <w:tcPr>
            <w:tcW w:w="3211" w:type="dxa"/>
          </w:tcPr>
          <w:p w14:paraId="61491AD4" w14:textId="77777777" w:rsidR="004F3F2C" w:rsidRPr="005259D7" w:rsidRDefault="00780568" w:rsidP="00E66BCF">
            <w:pPr>
              <w:jc w:val="both"/>
              <w:rPr>
                <w:rFonts w:cs="Arial"/>
                <w:lang w:val="es-CO"/>
              </w:rPr>
            </w:pPr>
            <w:r w:rsidRPr="005259D7">
              <w:rPr>
                <w:rFonts w:cs="Arial"/>
                <w:sz w:val="16"/>
                <w:lang w:val="es-CO"/>
              </w:rPr>
              <w:t>Pérdida o degradación de hábitats, afectación reproductiva, mortalidad o desplazamiento de fauna.</w:t>
            </w:r>
          </w:p>
        </w:tc>
      </w:tr>
      <w:tr w:rsidR="004F3F2C" w:rsidRPr="005259D7" w14:paraId="2EB71213" w14:textId="77777777">
        <w:trPr>
          <w:jc w:val="center"/>
        </w:trPr>
        <w:tc>
          <w:tcPr>
            <w:tcW w:w="3211" w:type="dxa"/>
          </w:tcPr>
          <w:p w14:paraId="5A829253" w14:textId="77777777" w:rsidR="004F3F2C" w:rsidRPr="005259D7" w:rsidRDefault="00780568" w:rsidP="00E66BCF">
            <w:pPr>
              <w:jc w:val="both"/>
              <w:rPr>
                <w:rFonts w:cs="Arial"/>
                <w:lang w:val="es-CO"/>
              </w:rPr>
            </w:pPr>
            <w:r w:rsidRPr="005259D7">
              <w:rPr>
                <w:rFonts w:cs="Arial"/>
                <w:sz w:val="16"/>
                <w:lang w:val="es-CO"/>
              </w:rPr>
              <w:t>Regulación climática y carbono</w:t>
            </w:r>
          </w:p>
        </w:tc>
        <w:tc>
          <w:tcPr>
            <w:tcW w:w="3211" w:type="dxa"/>
          </w:tcPr>
          <w:p w14:paraId="5E345D0E" w14:textId="77777777" w:rsidR="004F3F2C" w:rsidRPr="005259D7" w:rsidRDefault="00780568" w:rsidP="00E66BCF">
            <w:pPr>
              <w:jc w:val="both"/>
              <w:rPr>
                <w:rFonts w:cs="Arial"/>
                <w:lang w:val="es-CO"/>
              </w:rPr>
            </w:pPr>
            <w:r w:rsidRPr="005259D7">
              <w:rPr>
                <w:rFonts w:cs="Arial"/>
                <w:sz w:val="16"/>
                <w:lang w:val="es-CO"/>
              </w:rPr>
              <w:t>Bosques amazónicos almacenan carbono y regulan clima regional.</w:t>
            </w:r>
          </w:p>
        </w:tc>
        <w:tc>
          <w:tcPr>
            <w:tcW w:w="3211" w:type="dxa"/>
          </w:tcPr>
          <w:p w14:paraId="19E2D94D" w14:textId="77777777" w:rsidR="004F3F2C" w:rsidRPr="005259D7" w:rsidRDefault="00780568" w:rsidP="00E66BCF">
            <w:pPr>
              <w:jc w:val="both"/>
              <w:rPr>
                <w:rFonts w:cs="Arial"/>
                <w:lang w:val="es-CO"/>
              </w:rPr>
            </w:pPr>
            <w:r w:rsidRPr="005259D7">
              <w:rPr>
                <w:rFonts w:cs="Arial"/>
                <w:sz w:val="16"/>
                <w:lang w:val="es-CO"/>
              </w:rPr>
              <w:t>Presiones asociadas a deforestación localizada, apertura de campamentos y degradación de bosques ribereños.</w:t>
            </w:r>
          </w:p>
        </w:tc>
      </w:tr>
      <w:tr w:rsidR="004F3F2C" w:rsidRPr="005259D7" w14:paraId="1AF26EBE" w14:textId="77777777">
        <w:trPr>
          <w:jc w:val="center"/>
        </w:trPr>
        <w:tc>
          <w:tcPr>
            <w:tcW w:w="3211" w:type="dxa"/>
          </w:tcPr>
          <w:p w14:paraId="403D3819" w14:textId="77777777" w:rsidR="004F3F2C" w:rsidRPr="005259D7" w:rsidRDefault="00780568" w:rsidP="00E66BCF">
            <w:pPr>
              <w:jc w:val="both"/>
              <w:rPr>
                <w:rFonts w:cs="Arial"/>
                <w:lang w:val="es-CO"/>
              </w:rPr>
            </w:pPr>
            <w:r w:rsidRPr="005259D7">
              <w:rPr>
                <w:rFonts w:cs="Arial"/>
                <w:sz w:val="16"/>
                <w:lang w:val="es-CO"/>
              </w:rPr>
              <w:t>Servicios culturales y espirituales</w:t>
            </w:r>
          </w:p>
        </w:tc>
        <w:tc>
          <w:tcPr>
            <w:tcW w:w="3211" w:type="dxa"/>
          </w:tcPr>
          <w:p w14:paraId="079DDEB8" w14:textId="77777777" w:rsidR="004F3F2C" w:rsidRPr="005259D7" w:rsidRDefault="00780568" w:rsidP="00E66BCF">
            <w:pPr>
              <w:jc w:val="both"/>
              <w:rPr>
                <w:rFonts w:cs="Arial"/>
                <w:lang w:val="es-CO"/>
              </w:rPr>
            </w:pPr>
            <w:r w:rsidRPr="005259D7">
              <w:rPr>
                <w:rFonts w:cs="Arial"/>
                <w:sz w:val="16"/>
                <w:lang w:val="es-CO"/>
              </w:rPr>
              <w:t>Sitios sagrados, prácticas de pesca, conocimiento tradicional, gobernanza y relación espiritual con ríos.</w:t>
            </w:r>
          </w:p>
        </w:tc>
        <w:tc>
          <w:tcPr>
            <w:tcW w:w="3211" w:type="dxa"/>
          </w:tcPr>
          <w:p w14:paraId="4E75DED5" w14:textId="77777777" w:rsidR="004F3F2C" w:rsidRPr="005259D7" w:rsidRDefault="00780568" w:rsidP="00E66BCF">
            <w:pPr>
              <w:jc w:val="both"/>
              <w:rPr>
                <w:rFonts w:cs="Arial"/>
                <w:lang w:val="es-CO"/>
              </w:rPr>
            </w:pPr>
            <w:r w:rsidRPr="005259D7">
              <w:rPr>
                <w:rFonts w:cs="Arial"/>
                <w:sz w:val="16"/>
                <w:lang w:val="es-CO"/>
              </w:rPr>
              <w:t>Daño a zonas sagradas, debilitamiento de prácticas culturales, conflictos internos y pérdida de autonomía territorial.</w:t>
            </w:r>
          </w:p>
        </w:tc>
      </w:tr>
      <w:tr w:rsidR="004F3F2C" w:rsidRPr="005259D7" w14:paraId="23E8E9C3" w14:textId="77777777">
        <w:trPr>
          <w:jc w:val="center"/>
        </w:trPr>
        <w:tc>
          <w:tcPr>
            <w:tcW w:w="3211" w:type="dxa"/>
          </w:tcPr>
          <w:p w14:paraId="618F2EF0" w14:textId="77777777" w:rsidR="004F3F2C" w:rsidRPr="005259D7" w:rsidRDefault="00780568" w:rsidP="00E66BCF">
            <w:pPr>
              <w:jc w:val="both"/>
              <w:rPr>
                <w:rFonts w:cs="Arial"/>
                <w:lang w:val="es-CO"/>
              </w:rPr>
            </w:pPr>
            <w:r w:rsidRPr="005259D7">
              <w:rPr>
                <w:rFonts w:cs="Arial"/>
                <w:sz w:val="16"/>
                <w:lang w:val="es-CO"/>
              </w:rPr>
              <w:t>Salud ecosistémica y humana</w:t>
            </w:r>
          </w:p>
        </w:tc>
        <w:tc>
          <w:tcPr>
            <w:tcW w:w="3211" w:type="dxa"/>
          </w:tcPr>
          <w:p w14:paraId="4D0884B4" w14:textId="77777777" w:rsidR="004F3F2C" w:rsidRPr="005259D7" w:rsidRDefault="00780568" w:rsidP="00E66BCF">
            <w:pPr>
              <w:jc w:val="both"/>
              <w:rPr>
                <w:rFonts w:cs="Arial"/>
                <w:lang w:val="es-CO"/>
              </w:rPr>
            </w:pPr>
            <w:r w:rsidRPr="005259D7">
              <w:rPr>
                <w:rFonts w:cs="Arial"/>
                <w:sz w:val="16"/>
                <w:lang w:val="es-CO"/>
              </w:rPr>
              <w:t>Relación entre calidad ambiental, nutrición, salud y bienestar indígena.</w:t>
            </w:r>
          </w:p>
        </w:tc>
        <w:tc>
          <w:tcPr>
            <w:tcW w:w="3211" w:type="dxa"/>
          </w:tcPr>
          <w:p w14:paraId="5AD7CD39" w14:textId="77777777" w:rsidR="004F3F2C" w:rsidRPr="005259D7" w:rsidRDefault="00780568" w:rsidP="00E66BCF">
            <w:pPr>
              <w:jc w:val="both"/>
              <w:rPr>
                <w:rFonts w:cs="Arial"/>
                <w:lang w:val="es-CO"/>
              </w:rPr>
            </w:pPr>
            <w:r w:rsidRPr="005259D7">
              <w:rPr>
                <w:rFonts w:cs="Arial"/>
                <w:sz w:val="16"/>
                <w:lang w:val="es-CO"/>
              </w:rPr>
              <w:t>Intoxicación por mercurio, afectación a gestantes, lactantes y niños, ansiedad territorial y vulneración de derechos.</w:t>
            </w:r>
          </w:p>
        </w:tc>
      </w:tr>
    </w:tbl>
    <w:p w14:paraId="395CA074" w14:textId="77777777" w:rsidR="004F3F2C" w:rsidRPr="005259D7" w:rsidRDefault="004F3F2C" w:rsidP="00E66BCF">
      <w:pPr>
        <w:jc w:val="both"/>
        <w:rPr>
          <w:rFonts w:cs="Arial"/>
          <w:lang w:val="es-CO"/>
        </w:rPr>
      </w:pPr>
    </w:p>
    <w:p w14:paraId="318447FA" w14:textId="77777777" w:rsidR="004F3F2C" w:rsidRPr="005259D7" w:rsidRDefault="00780568" w:rsidP="00E66BCF">
      <w:pPr>
        <w:pStyle w:val="Ttulo1"/>
        <w:jc w:val="both"/>
        <w:rPr>
          <w:rFonts w:ascii="Arial" w:hAnsi="Arial" w:cs="Arial"/>
          <w:color w:val="auto"/>
          <w:lang w:val="es-CO"/>
        </w:rPr>
      </w:pPr>
      <w:bookmarkStart w:id="16" w:name="_Toc235498260"/>
      <w:r w:rsidRPr="005259D7">
        <w:rPr>
          <w:rFonts w:ascii="Arial" w:hAnsi="Arial" w:cs="Arial"/>
          <w:color w:val="auto"/>
          <w:lang w:val="es-CO"/>
        </w:rPr>
        <w:t>10. Evaluación de impactos</w:t>
      </w:r>
      <w:bookmarkEnd w:id="16"/>
    </w:p>
    <w:p w14:paraId="183FB477" w14:textId="77777777" w:rsidR="000C3A1E" w:rsidRDefault="000C3A1E" w:rsidP="00E66BCF">
      <w:pPr>
        <w:jc w:val="both"/>
        <w:rPr>
          <w:rFonts w:cs="Arial"/>
          <w:lang w:val="es-CO"/>
        </w:rPr>
      </w:pPr>
    </w:p>
    <w:p w14:paraId="3ACA0063" w14:textId="1D4FC4DB" w:rsidR="004F3F2C" w:rsidRPr="005259D7" w:rsidRDefault="00780568" w:rsidP="00E66BCF">
      <w:pPr>
        <w:jc w:val="both"/>
        <w:rPr>
          <w:rFonts w:cs="Arial"/>
          <w:lang w:val="es-CO"/>
        </w:rPr>
      </w:pPr>
      <w:r w:rsidRPr="005259D7">
        <w:rPr>
          <w:rFonts w:cs="Arial"/>
          <w:lang w:val="es-CO"/>
        </w:rPr>
        <w:t>La evaluación se realiza de manera cualitativa, considerando probabilidad, severidad, extensión territorial, duración, reversibilidad y sensibilidad socioecológica. La clasificación empleada es: Bajo, Medio, Alto y Crítico. Dado el carácter acumulativo de la contaminación por mercurio y la alta dependencia de las comunidades hacia los recursos hídricos y pesqueros, varios impactos se califican como altos o críticos aun cuando la actividad minera se presente en puntos específicos.</w:t>
      </w:r>
    </w:p>
    <w:tbl>
      <w:tblPr>
        <w:tblStyle w:val="Tablaconcuadrcula"/>
        <w:tblW w:w="0" w:type="auto"/>
        <w:jc w:val="center"/>
        <w:tblLook w:val="04A0" w:firstRow="1" w:lastRow="0" w:firstColumn="1" w:lastColumn="0" w:noHBand="0" w:noVBand="1"/>
      </w:tblPr>
      <w:tblGrid>
        <w:gridCol w:w="1924"/>
        <w:gridCol w:w="1925"/>
        <w:gridCol w:w="1924"/>
        <w:gridCol w:w="1924"/>
        <w:gridCol w:w="1925"/>
      </w:tblGrid>
      <w:tr w:rsidR="004F3F2C" w:rsidRPr="005259D7" w14:paraId="2CA123BB" w14:textId="77777777" w:rsidTr="000C3A1E">
        <w:trPr>
          <w:tblHeader/>
          <w:jc w:val="center"/>
        </w:trPr>
        <w:tc>
          <w:tcPr>
            <w:tcW w:w="1926" w:type="dxa"/>
            <w:shd w:val="clear" w:color="auto" w:fill="D9EAD3"/>
          </w:tcPr>
          <w:p w14:paraId="727DA323" w14:textId="77777777" w:rsidR="004F3F2C" w:rsidRPr="005259D7" w:rsidRDefault="00780568" w:rsidP="00E66BCF">
            <w:pPr>
              <w:jc w:val="both"/>
              <w:rPr>
                <w:rFonts w:cs="Arial"/>
                <w:lang w:val="es-CO"/>
              </w:rPr>
            </w:pPr>
            <w:r w:rsidRPr="005259D7">
              <w:rPr>
                <w:rFonts w:cs="Arial"/>
                <w:b/>
                <w:sz w:val="14"/>
                <w:lang w:val="es-CO"/>
              </w:rPr>
              <w:t>Impacto potencial</w:t>
            </w:r>
          </w:p>
        </w:tc>
        <w:tc>
          <w:tcPr>
            <w:tcW w:w="1926" w:type="dxa"/>
            <w:shd w:val="clear" w:color="auto" w:fill="D9EAD3"/>
          </w:tcPr>
          <w:p w14:paraId="58E8795D" w14:textId="77777777" w:rsidR="004F3F2C" w:rsidRPr="005259D7" w:rsidRDefault="00780568" w:rsidP="00E66BCF">
            <w:pPr>
              <w:jc w:val="both"/>
              <w:rPr>
                <w:rFonts w:cs="Arial"/>
                <w:lang w:val="es-CO"/>
              </w:rPr>
            </w:pPr>
            <w:r w:rsidRPr="005259D7">
              <w:rPr>
                <w:rFonts w:cs="Arial"/>
                <w:b/>
                <w:sz w:val="14"/>
                <w:lang w:val="es-CO"/>
              </w:rPr>
              <w:t>Componente afectado</w:t>
            </w:r>
          </w:p>
        </w:tc>
        <w:tc>
          <w:tcPr>
            <w:tcW w:w="1926" w:type="dxa"/>
            <w:shd w:val="clear" w:color="auto" w:fill="D9EAD3"/>
          </w:tcPr>
          <w:p w14:paraId="6984C42B" w14:textId="77777777" w:rsidR="004F3F2C" w:rsidRPr="005259D7" w:rsidRDefault="00780568" w:rsidP="00E66BCF">
            <w:pPr>
              <w:jc w:val="both"/>
              <w:rPr>
                <w:rFonts w:cs="Arial"/>
                <w:lang w:val="es-CO"/>
              </w:rPr>
            </w:pPr>
            <w:r w:rsidRPr="005259D7">
              <w:rPr>
                <w:rFonts w:cs="Arial"/>
                <w:b/>
                <w:sz w:val="14"/>
                <w:lang w:val="es-CO"/>
              </w:rPr>
              <w:t>Tipo de impacto</w:t>
            </w:r>
          </w:p>
        </w:tc>
        <w:tc>
          <w:tcPr>
            <w:tcW w:w="1926" w:type="dxa"/>
            <w:shd w:val="clear" w:color="auto" w:fill="D9EAD3"/>
          </w:tcPr>
          <w:p w14:paraId="2566883B" w14:textId="77777777" w:rsidR="004F3F2C" w:rsidRPr="005259D7" w:rsidRDefault="00780568" w:rsidP="00E66BCF">
            <w:pPr>
              <w:jc w:val="both"/>
              <w:rPr>
                <w:rFonts w:cs="Arial"/>
                <w:lang w:val="es-CO"/>
              </w:rPr>
            </w:pPr>
            <w:r w:rsidRPr="005259D7">
              <w:rPr>
                <w:rFonts w:cs="Arial"/>
                <w:b/>
                <w:sz w:val="14"/>
                <w:lang w:val="es-CO"/>
              </w:rPr>
              <w:t>Nivel de riesgo</w:t>
            </w:r>
          </w:p>
        </w:tc>
        <w:tc>
          <w:tcPr>
            <w:tcW w:w="1926" w:type="dxa"/>
            <w:shd w:val="clear" w:color="auto" w:fill="D9EAD3"/>
          </w:tcPr>
          <w:p w14:paraId="6984F468" w14:textId="77777777" w:rsidR="004F3F2C" w:rsidRPr="005259D7" w:rsidRDefault="00780568" w:rsidP="00E66BCF">
            <w:pPr>
              <w:jc w:val="both"/>
              <w:rPr>
                <w:rFonts w:cs="Arial"/>
                <w:lang w:val="es-CO"/>
              </w:rPr>
            </w:pPr>
            <w:r w:rsidRPr="005259D7">
              <w:rPr>
                <w:rFonts w:cs="Arial"/>
                <w:b/>
                <w:sz w:val="14"/>
                <w:lang w:val="es-CO"/>
              </w:rPr>
              <w:t>Justificación técnica</w:t>
            </w:r>
          </w:p>
        </w:tc>
      </w:tr>
      <w:tr w:rsidR="004F3F2C" w:rsidRPr="005259D7" w14:paraId="2B8783FC" w14:textId="77777777">
        <w:trPr>
          <w:jc w:val="center"/>
        </w:trPr>
        <w:tc>
          <w:tcPr>
            <w:tcW w:w="1926" w:type="dxa"/>
          </w:tcPr>
          <w:p w14:paraId="3CE490A1" w14:textId="77777777" w:rsidR="004F3F2C" w:rsidRPr="005259D7" w:rsidRDefault="00780568" w:rsidP="00E66BCF">
            <w:pPr>
              <w:jc w:val="both"/>
              <w:rPr>
                <w:rFonts w:cs="Arial"/>
                <w:lang w:val="es-CO"/>
              </w:rPr>
            </w:pPr>
            <w:r w:rsidRPr="005259D7">
              <w:rPr>
                <w:rFonts w:cs="Arial"/>
                <w:sz w:val="14"/>
                <w:lang w:val="es-CO"/>
              </w:rPr>
              <w:t>Contaminación por mercurio y metilmercurio</w:t>
            </w:r>
          </w:p>
        </w:tc>
        <w:tc>
          <w:tcPr>
            <w:tcW w:w="1926" w:type="dxa"/>
          </w:tcPr>
          <w:p w14:paraId="278D4635" w14:textId="77777777" w:rsidR="004F3F2C" w:rsidRPr="005259D7" w:rsidRDefault="00780568" w:rsidP="00E66BCF">
            <w:pPr>
              <w:jc w:val="both"/>
              <w:rPr>
                <w:rFonts w:cs="Arial"/>
                <w:lang w:val="es-CO"/>
              </w:rPr>
            </w:pPr>
            <w:r w:rsidRPr="005259D7">
              <w:rPr>
                <w:rFonts w:cs="Arial"/>
                <w:sz w:val="14"/>
                <w:lang w:val="es-CO"/>
              </w:rPr>
              <w:t>Agua, peces, cadenas tróficas, salud humana</w:t>
            </w:r>
          </w:p>
        </w:tc>
        <w:tc>
          <w:tcPr>
            <w:tcW w:w="1926" w:type="dxa"/>
          </w:tcPr>
          <w:p w14:paraId="71CB314C" w14:textId="77777777" w:rsidR="004F3F2C" w:rsidRPr="005259D7" w:rsidRDefault="00780568" w:rsidP="00E66BCF">
            <w:pPr>
              <w:jc w:val="both"/>
              <w:rPr>
                <w:rFonts w:cs="Arial"/>
                <w:lang w:val="es-CO"/>
              </w:rPr>
            </w:pPr>
            <w:r w:rsidRPr="005259D7">
              <w:rPr>
                <w:rFonts w:cs="Arial"/>
                <w:sz w:val="14"/>
                <w:lang w:val="es-CO"/>
              </w:rPr>
              <w:t>Directo, acumulativo y sinérgico</w:t>
            </w:r>
          </w:p>
        </w:tc>
        <w:tc>
          <w:tcPr>
            <w:tcW w:w="1926" w:type="dxa"/>
          </w:tcPr>
          <w:p w14:paraId="1B2F2CD8" w14:textId="77777777" w:rsidR="004F3F2C" w:rsidRPr="005259D7" w:rsidRDefault="00780568" w:rsidP="00E66BCF">
            <w:pPr>
              <w:jc w:val="both"/>
              <w:rPr>
                <w:rFonts w:cs="Arial"/>
                <w:lang w:val="es-CO"/>
              </w:rPr>
            </w:pPr>
            <w:r w:rsidRPr="005259D7">
              <w:rPr>
                <w:rFonts w:cs="Arial"/>
                <w:sz w:val="14"/>
                <w:lang w:val="es-CO"/>
              </w:rPr>
              <w:t>Crítico</w:t>
            </w:r>
          </w:p>
        </w:tc>
        <w:tc>
          <w:tcPr>
            <w:tcW w:w="1926" w:type="dxa"/>
          </w:tcPr>
          <w:p w14:paraId="7BD81416" w14:textId="77777777" w:rsidR="004F3F2C" w:rsidRPr="005259D7" w:rsidRDefault="00780568" w:rsidP="00E66BCF">
            <w:pPr>
              <w:jc w:val="both"/>
              <w:rPr>
                <w:rFonts w:cs="Arial"/>
                <w:lang w:val="es-CO"/>
              </w:rPr>
            </w:pPr>
            <w:r w:rsidRPr="005259D7">
              <w:rPr>
                <w:rFonts w:cs="Arial"/>
                <w:sz w:val="14"/>
                <w:lang w:val="es-CO"/>
              </w:rPr>
              <w:t>El mercurio puede transformarse, bioacumularse y biomagnificarse, afectando fauna acuática y población que consume pescado.</w:t>
            </w:r>
          </w:p>
        </w:tc>
      </w:tr>
      <w:tr w:rsidR="004F3F2C" w:rsidRPr="005259D7" w14:paraId="6342CDD7" w14:textId="77777777">
        <w:trPr>
          <w:jc w:val="center"/>
        </w:trPr>
        <w:tc>
          <w:tcPr>
            <w:tcW w:w="1926" w:type="dxa"/>
          </w:tcPr>
          <w:p w14:paraId="08DF14EB" w14:textId="77777777" w:rsidR="004F3F2C" w:rsidRPr="005259D7" w:rsidRDefault="00780568" w:rsidP="00E66BCF">
            <w:pPr>
              <w:jc w:val="both"/>
              <w:rPr>
                <w:rFonts w:cs="Arial"/>
                <w:lang w:val="es-CO"/>
              </w:rPr>
            </w:pPr>
            <w:r w:rsidRPr="005259D7">
              <w:rPr>
                <w:rFonts w:cs="Arial"/>
                <w:sz w:val="14"/>
                <w:lang w:val="es-CO"/>
              </w:rPr>
              <w:t>Incremento de turbidez y sólidos suspendidos</w:t>
            </w:r>
          </w:p>
        </w:tc>
        <w:tc>
          <w:tcPr>
            <w:tcW w:w="1926" w:type="dxa"/>
          </w:tcPr>
          <w:p w14:paraId="713241F3" w14:textId="77777777" w:rsidR="004F3F2C" w:rsidRPr="005259D7" w:rsidRDefault="00780568" w:rsidP="00E66BCF">
            <w:pPr>
              <w:jc w:val="both"/>
              <w:rPr>
                <w:rFonts w:cs="Arial"/>
                <w:lang w:val="es-CO"/>
              </w:rPr>
            </w:pPr>
            <w:r w:rsidRPr="005259D7">
              <w:rPr>
                <w:rFonts w:cs="Arial"/>
                <w:sz w:val="14"/>
                <w:lang w:val="es-CO"/>
              </w:rPr>
              <w:t>Calidad de agua, fotosíntesis acuática, hábitats de peces</w:t>
            </w:r>
          </w:p>
        </w:tc>
        <w:tc>
          <w:tcPr>
            <w:tcW w:w="1926" w:type="dxa"/>
          </w:tcPr>
          <w:p w14:paraId="30190B87" w14:textId="77777777" w:rsidR="004F3F2C" w:rsidRPr="005259D7" w:rsidRDefault="00780568" w:rsidP="00E66BCF">
            <w:pPr>
              <w:jc w:val="both"/>
              <w:rPr>
                <w:rFonts w:cs="Arial"/>
                <w:lang w:val="es-CO"/>
              </w:rPr>
            </w:pPr>
            <w:r w:rsidRPr="005259D7">
              <w:rPr>
                <w:rFonts w:cs="Arial"/>
                <w:sz w:val="14"/>
                <w:lang w:val="es-CO"/>
              </w:rPr>
              <w:t>Directo</w:t>
            </w:r>
          </w:p>
        </w:tc>
        <w:tc>
          <w:tcPr>
            <w:tcW w:w="1926" w:type="dxa"/>
          </w:tcPr>
          <w:p w14:paraId="4BDC0472" w14:textId="77777777" w:rsidR="004F3F2C" w:rsidRPr="005259D7" w:rsidRDefault="00780568" w:rsidP="00E66BCF">
            <w:pPr>
              <w:jc w:val="both"/>
              <w:rPr>
                <w:rFonts w:cs="Arial"/>
                <w:lang w:val="es-CO"/>
              </w:rPr>
            </w:pPr>
            <w:r w:rsidRPr="005259D7">
              <w:rPr>
                <w:rFonts w:cs="Arial"/>
                <w:sz w:val="14"/>
                <w:lang w:val="es-CO"/>
              </w:rPr>
              <w:t>Alto</w:t>
            </w:r>
          </w:p>
        </w:tc>
        <w:tc>
          <w:tcPr>
            <w:tcW w:w="1926" w:type="dxa"/>
          </w:tcPr>
          <w:p w14:paraId="52A3716A" w14:textId="77777777" w:rsidR="004F3F2C" w:rsidRPr="005259D7" w:rsidRDefault="00780568" w:rsidP="00E66BCF">
            <w:pPr>
              <w:jc w:val="both"/>
              <w:rPr>
                <w:rFonts w:cs="Arial"/>
                <w:lang w:val="es-CO"/>
              </w:rPr>
            </w:pPr>
            <w:r w:rsidRPr="005259D7">
              <w:rPr>
                <w:rFonts w:cs="Arial"/>
                <w:sz w:val="14"/>
                <w:lang w:val="es-CO"/>
              </w:rPr>
              <w:t>La remoción de sedimentos por dragas altera condiciones físico-químicas y reduce calidad del hábitat acuático.</w:t>
            </w:r>
          </w:p>
        </w:tc>
      </w:tr>
      <w:tr w:rsidR="004F3F2C" w:rsidRPr="005259D7" w14:paraId="010B0B35" w14:textId="77777777">
        <w:trPr>
          <w:jc w:val="center"/>
        </w:trPr>
        <w:tc>
          <w:tcPr>
            <w:tcW w:w="1926" w:type="dxa"/>
          </w:tcPr>
          <w:p w14:paraId="14DFA53F" w14:textId="77777777" w:rsidR="004F3F2C" w:rsidRPr="005259D7" w:rsidRDefault="00780568" w:rsidP="00E66BCF">
            <w:pPr>
              <w:jc w:val="both"/>
              <w:rPr>
                <w:rFonts w:cs="Arial"/>
                <w:lang w:val="es-CO"/>
              </w:rPr>
            </w:pPr>
            <w:r w:rsidRPr="005259D7">
              <w:rPr>
                <w:rFonts w:cs="Arial"/>
                <w:sz w:val="14"/>
                <w:lang w:val="es-CO"/>
              </w:rPr>
              <w:t>Alteración de playas y zonas de reproducción</w:t>
            </w:r>
          </w:p>
        </w:tc>
        <w:tc>
          <w:tcPr>
            <w:tcW w:w="1926" w:type="dxa"/>
          </w:tcPr>
          <w:p w14:paraId="62D32A31" w14:textId="77777777" w:rsidR="004F3F2C" w:rsidRPr="005259D7" w:rsidRDefault="00780568" w:rsidP="00E66BCF">
            <w:pPr>
              <w:jc w:val="both"/>
              <w:rPr>
                <w:rFonts w:cs="Arial"/>
                <w:lang w:val="es-CO"/>
              </w:rPr>
            </w:pPr>
            <w:r w:rsidRPr="005259D7">
              <w:rPr>
                <w:rFonts w:cs="Arial"/>
                <w:sz w:val="14"/>
                <w:lang w:val="es-CO"/>
              </w:rPr>
              <w:t>Tortugas, peces, aves ribereñas, macroinvertebrados</w:t>
            </w:r>
          </w:p>
        </w:tc>
        <w:tc>
          <w:tcPr>
            <w:tcW w:w="1926" w:type="dxa"/>
          </w:tcPr>
          <w:p w14:paraId="5A067E81" w14:textId="77777777" w:rsidR="004F3F2C" w:rsidRPr="005259D7" w:rsidRDefault="00780568" w:rsidP="00E66BCF">
            <w:pPr>
              <w:jc w:val="both"/>
              <w:rPr>
                <w:rFonts w:cs="Arial"/>
                <w:lang w:val="es-CO"/>
              </w:rPr>
            </w:pPr>
            <w:r w:rsidRPr="005259D7">
              <w:rPr>
                <w:rFonts w:cs="Arial"/>
                <w:sz w:val="14"/>
                <w:lang w:val="es-CO"/>
              </w:rPr>
              <w:t>Directo y acumulativo</w:t>
            </w:r>
          </w:p>
        </w:tc>
        <w:tc>
          <w:tcPr>
            <w:tcW w:w="1926" w:type="dxa"/>
          </w:tcPr>
          <w:p w14:paraId="462FF97F" w14:textId="77777777" w:rsidR="004F3F2C" w:rsidRPr="005259D7" w:rsidRDefault="00780568" w:rsidP="00E66BCF">
            <w:pPr>
              <w:jc w:val="both"/>
              <w:rPr>
                <w:rFonts w:cs="Arial"/>
                <w:lang w:val="es-CO"/>
              </w:rPr>
            </w:pPr>
            <w:r w:rsidRPr="005259D7">
              <w:rPr>
                <w:rFonts w:cs="Arial"/>
                <w:sz w:val="14"/>
                <w:lang w:val="es-CO"/>
              </w:rPr>
              <w:t>Alto</w:t>
            </w:r>
          </w:p>
        </w:tc>
        <w:tc>
          <w:tcPr>
            <w:tcW w:w="1926" w:type="dxa"/>
          </w:tcPr>
          <w:p w14:paraId="398366C9" w14:textId="77777777" w:rsidR="004F3F2C" w:rsidRPr="005259D7" w:rsidRDefault="00780568" w:rsidP="00E66BCF">
            <w:pPr>
              <w:jc w:val="both"/>
              <w:rPr>
                <w:rFonts w:cs="Arial"/>
                <w:lang w:val="es-CO"/>
              </w:rPr>
            </w:pPr>
            <w:r w:rsidRPr="005259D7">
              <w:rPr>
                <w:rFonts w:cs="Arial"/>
                <w:sz w:val="14"/>
                <w:lang w:val="es-CO"/>
              </w:rPr>
              <w:t>La modificación de playas puede afectar anidación de tortugas como la charapa y otros ciclos reproductivos.</w:t>
            </w:r>
          </w:p>
        </w:tc>
      </w:tr>
      <w:tr w:rsidR="004F3F2C" w:rsidRPr="005259D7" w14:paraId="38BB13DA" w14:textId="77777777">
        <w:trPr>
          <w:jc w:val="center"/>
        </w:trPr>
        <w:tc>
          <w:tcPr>
            <w:tcW w:w="1926" w:type="dxa"/>
          </w:tcPr>
          <w:p w14:paraId="1FB9B018" w14:textId="77777777" w:rsidR="004F3F2C" w:rsidRPr="005259D7" w:rsidRDefault="00780568" w:rsidP="00E66BCF">
            <w:pPr>
              <w:jc w:val="both"/>
              <w:rPr>
                <w:rFonts w:cs="Arial"/>
                <w:lang w:val="es-CO"/>
              </w:rPr>
            </w:pPr>
            <w:r w:rsidRPr="005259D7">
              <w:rPr>
                <w:rFonts w:cs="Arial"/>
                <w:sz w:val="14"/>
                <w:lang w:val="es-CO"/>
              </w:rPr>
              <w:t>Pérdida de hábitat ribereño y degradación localizada</w:t>
            </w:r>
          </w:p>
        </w:tc>
        <w:tc>
          <w:tcPr>
            <w:tcW w:w="1926" w:type="dxa"/>
          </w:tcPr>
          <w:p w14:paraId="31A55945" w14:textId="77777777" w:rsidR="004F3F2C" w:rsidRPr="005259D7" w:rsidRDefault="00780568" w:rsidP="00E66BCF">
            <w:pPr>
              <w:jc w:val="both"/>
              <w:rPr>
                <w:rFonts w:cs="Arial"/>
                <w:lang w:val="es-CO"/>
              </w:rPr>
            </w:pPr>
            <w:r w:rsidRPr="005259D7">
              <w:rPr>
                <w:rFonts w:cs="Arial"/>
                <w:sz w:val="14"/>
                <w:lang w:val="es-CO"/>
              </w:rPr>
              <w:t>Bosques de ribera, fauna asociada, conectividad ecológica</w:t>
            </w:r>
          </w:p>
        </w:tc>
        <w:tc>
          <w:tcPr>
            <w:tcW w:w="1926" w:type="dxa"/>
          </w:tcPr>
          <w:p w14:paraId="2F5E7529" w14:textId="77777777" w:rsidR="004F3F2C" w:rsidRPr="005259D7" w:rsidRDefault="00780568" w:rsidP="00E66BCF">
            <w:pPr>
              <w:jc w:val="both"/>
              <w:rPr>
                <w:rFonts w:cs="Arial"/>
                <w:lang w:val="es-CO"/>
              </w:rPr>
            </w:pPr>
            <w:r w:rsidRPr="005259D7">
              <w:rPr>
                <w:rFonts w:cs="Arial"/>
                <w:sz w:val="14"/>
                <w:lang w:val="es-CO"/>
              </w:rPr>
              <w:t>Directo e indirecto</w:t>
            </w:r>
          </w:p>
        </w:tc>
        <w:tc>
          <w:tcPr>
            <w:tcW w:w="1926" w:type="dxa"/>
          </w:tcPr>
          <w:p w14:paraId="55C173DB" w14:textId="77777777" w:rsidR="004F3F2C" w:rsidRPr="005259D7" w:rsidRDefault="00780568" w:rsidP="00E66BCF">
            <w:pPr>
              <w:jc w:val="both"/>
              <w:rPr>
                <w:rFonts w:cs="Arial"/>
                <w:lang w:val="es-CO"/>
              </w:rPr>
            </w:pPr>
            <w:r w:rsidRPr="005259D7">
              <w:rPr>
                <w:rFonts w:cs="Arial"/>
                <w:sz w:val="14"/>
                <w:lang w:val="es-CO"/>
              </w:rPr>
              <w:t>Medio-Alto</w:t>
            </w:r>
          </w:p>
        </w:tc>
        <w:tc>
          <w:tcPr>
            <w:tcW w:w="1926" w:type="dxa"/>
          </w:tcPr>
          <w:p w14:paraId="79868577" w14:textId="77777777" w:rsidR="004F3F2C" w:rsidRPr="005259D7" w:rsidRDefault="00780568" w:rsidP="00E66BCF">
            <w:pPr>
              <w:jc w:val="both"/>
              <w:rPr>
                <w:rFonts w:cs="Arial"/>
                <w:lang w:val="es-CO"/>
              </w:rPr>
            </w:pPr>
            <w:r w:rsidRPr="005259D7">
              <w:rPr>
                <w:rFonts w:cs="Arial"/>
                <w:sz w:val="14"/>
                <w:lang w:val="es-CO"/>
              </w:rPr>
              <w:t xml:space="preserve">Campamentos, tránsito, extracción de madera y apertura de puntos de </w:t>
            </w:r>
            <w:r w:rsidRPr="005259D7">
              <w:rPr>
                <w:rFonts w:cs="Arial"/>
                <w:sz w:val="14"/>
                <w:lang w:val="es-CO"/>
              </w:rPr>
              <w:lastRenderedPageBreak/>
              <w:t>operación pueden degradar áreas ribereñas.</w:t>
            </w:r>
          </w:p>
        </w:tc>
      </w:tr>
      <w:tr w:rsidR="004F3F2C" w:rsidRPr="005259D7" w14:paraId="3D4B15B0" w14:textId="77777777">
        <w:trPr>
          <w:jc w:val="center"/>
        </w:trPr>
        <w:tc>
          <w:tcPr>
            <w:tcW w:w="1926" w:type="dxa"/>
          </w:tcPr>
          <w:p w14:paraId="7BF56224" w14:textId="77777777" w:rsidR="004F3F2C" w:rsidRPr="005259D7" w:rsidRDefault="00780568" w:rsidP="00E66BCF">
            <w:pPr>
              <w:jc w:val="both"/>
              <w:rPr>
                <w:rFonts w:cs="Arial"/>
                <w:lang w:val="es-CO"/>
              </w:rPr>
            </w:pPr>
            <w:r w:rsidRPr="005259D7">
              <w:rPr>
                <w:rFonts w:cs="Arial"/>
                <w:sz w:val="14"/>
                <w:lang w:val="es-CO"/>
              </w:rPr>
              <w:lastRenderedPageBreak/>
              <w:t>Afectación a especies de importancia alimentaria</w:t>
            </w:r>
          </w:p>
        </w:tc>
        <w:tc>
          <w:tcPr>
            <w:tcW w:w="1926" w:type="dxa"/>
          </w:tcPr>
          <w:p w14:paraId="0FC2F804" w14:textId="77777777" w:rsidR="004F3F2C" w:rsidRPr="005259D7" w:rsidRDefault="00780568" w:rsidP="00E66BCF">
            <w:pPr>
              <w:jc w:val="both"/>
              <w:rPr>
                <w:rFonts w:cs="Arial"/>
                <w:lang w:val="es-CO"/>
              </w:rPr>
            </w:pPr>
            <w:r w:rsidRPr="005259D7">
              <w:rPr>
                <w:rFonts w:cs="Arial"/>
                <w:sz w:val="14"/>
                <w:lang w:val="es-CO"/>
              </w:rPr>
              <w:t>Peces de consumo, fauna de caza, recursos hidrobiológicos</w:t>
            </w:r>
          </w:p>
        </w:tc>
        <w:tc>
          <w:tcPr>
            <w:tcW w:w="1926" w:type="dxa"/>
          </w:tcPr>
          <w:p w14:paraId="45B16B5F" w14:textId="77777777" w:rsidR="004F3F2C" w:rsidRPr="005259D7" w:rsidRDefault="00780568" w:rsidP="00E66BCF">
            <w:pPr>
              <w:jc w:val="both"/>
              <w:rPr>
                <w:rFonts w:cs="Arial"/>
                <w:lang w:val="es-CO"/>
              </w:rPr>
            </w:pPr>
            <w:r w:rsidRPr="005259D7">
              <w:rPr>
                <w:rFonts w:cs="Arial"/>
                <w:sz w:val="14"/>
                <w:lang w:val="es-CO"/>
              </w:rPr>
              <w:t>Indirecto y acumulativo</w:t>
            </w:r>
          </w:p>
        </w:tc>
        <w:tc>
          <w:tcPr>
            <w:tcW w:w="1926" w:type="dxa"/>
          </w:tcPr>
          <w:p w14:paraId="42710503" w14:textId="77777777" w:rsidR="004F3F2C" w:rsidRPr="005259D7" w:rsidRDefault="00780568" w:rsidP="00E66BCF">
            <w:pPr>
              <w:jc w:val="both"/>
              <w:rPr>
                <w:rFonts w:cs="Arial"/>
                <w:lang w:val="es-CO"/>
              </w:rPr>
            </w:pPr>
            <w:r w:rsidRPr="005259D7">
              <w:rPr>
                <w:rFonts w:cs="Arial"/>
                <w:sz w:val="14"/>
                <w:lang w:val="es-CO"/>
              </w:rPr>
              <w:t>Alto</w:t>
            </w:r>
          </w:p>
        </w:tc>
        <w:tc>
          <w:tcPr>
            <w:tcW w:w="1926" w:type="dxa"/>
          </w:tcPr>
          <w:p w14:paraId="04DA1458" w14:textId="77777777" w:rsidR="004F3F2C" w:rsidRPr="005259D7" w:rsidRDefault="00780568" w:rsidP="00E66BCF">
            <w:pPr>
              <w:jc w:val="both"/>
              <w:rPr>
                <w:rFonts w:cs="Arial"/>
                <w:lang w:val="es-CO"/>
              </w:rPr>
            </w:pPr>
            <w:r w:rsidRPr="005259D7">
              <w:rPr>
                <w:rFonts w:cs="Arial"/>
                <w:sz w:val="14"/>
                <w:lang w:val="es-CO"/>
              </w:rPr>
              <w:t>La contaminación reduce disponibilidad segura de proteína y puede modificar prácticas alimentarias tradicionales.</w:t>
            </w:r>
          </w:p>
        </w:tc>
      </w:tr>
      <w:tr w:rsidR="004F3F2C" w:rsidRPr="005259D7" w14:paraId="1FACBA19" w14:textId="77777777">
        <w:trPr>
          <w:jc w:val="center"/>
        </w:trPr>
        <w:tc>
          <w:tcPr>
            <w:tcW w:w="1926" w:type="dxa"/>
          </w:tcPr>
          <w:p w14:paraId="048BD0BD" w14:textId="77777777" w:rsidR="004F3F2C" w:rsidRPr="005259D7" w:rsidRDefault="00780568" w:rsidP="00E66BCF">
            <w:pPr>
              <w:jc w:val="both"/>
              <w:rPr>
                <w:rFonts w:cs="Arial"/>
                <w:lang w:val="es-CO"/>
              </w:rPr>
            </w:pPr>
            <w:r w:rsidRPr="005259D7">
              <w:rPr>
                <w:rFonts w:cs="Arial"/>
                <w:sz w:val="14"/>
                <w:lang w:val="es-CO"/>
              </w:rPr>
              <w:t>Riesgo para pueblos indígenas en aislamiento</w:t>
            </w:r>
          </w:p>
        </w:tc>
        <w:tc>
          <w:tcPr>
            <w:tcW w:w="1926" w:type="dxa"/>
          </w:tcPr>
          <w:p w14:paraId="02D3A74C" w14:textId="77777777" w:rsidR="004F3F2C" w:rsidRPr="005259D7" w:rsidRDefault="00780568" w:rsidP="00E66BCF">
            <w:pPr>
              <w:jc w:val="both"/>
              <w:rPr>
                <w:rFonts w:cs="Arial"/>
                <w:lang w:val="es-CO"/>
              </w:rPr>
            </w:pPr>
            <w:r w:rsidRPr="005259D7">
              <w:rPr>
                <w:rFonts w:cs="Arial"/>
                <w:sz w:val="14"/>
                <w:lang w:val="es-CO"/>
              </w:rPr>
              <w:t>Integridad territorial, salud, autodeterminación y supervivencia cultural</w:t>
            </w:r>
          </w:p>
        </w:tc>
        <w:tc>
          <w:tcPr>
            <w:tcW w:w="1926" w:type="dxa"/>
          </w:tcPr>
          <w:p w14:paraId="0CC5D0C6" w14:textId="77777777" w:rsidR="004F3F2C" w:rsidRPr="005259D7" w:rsidRDefault="00780568" w:rsidP="00E66BCF">
            <w:pPr>
              <w:jc w:val="both"/>
              <w:rPr>
                <w:rFonts w:cs="Arial"/>
                <w:lang w:val="es-CO"/>
              </w:rPr>
            </w:pPr>
            <w:r w:rsidRPr="005259D7">
              <w:rPr>
                <w:rFonts w:cs="Arial"/>
                <w:sz w:val="14"/>
                <w:lang w:val="es-CO"/>
              </w:rPr>
              <w:t>Indirecto, crítico y de baja reversibilidad</w:t>
            </w:r>
          </w:p>
        </w:tc>
        <w:tc>
          <w:tcPr>
            <w:tcW w:w="1926" w:type="dxa"/>
          </w:tcPr>
          <w:p w14:paraId="1BE6FE52" w14:textId="77777777" w:rsidR="004F3F2C" w:rsidRPr="005259D7" w:rsidRDefault="00780568" w:rsidP="00E66BCF">
            <w:pPr>
              <w:jc w:val="both"/>
              <w:rPr>
                <w:rFonts w:cs="Arial"/>
                <w:lang w:val="es-CO"/>
              </w:rPr>
            </w:pPr>
            <w:r w:rsidRPr="005259D7">
              <w:rPr>
                <w:rFonts w:cs="Arial"/>
                <w:sz w:val="14"/>
                <w:lang w:val="es-CO"/>
              </w:rPr>
              <w:t>Crítico</w:t>
            </w:r>
          </w:p>
        </w:tc>
        <w:tc>
          <w:tcPr>
            <w:tcW w:w="1926" w:type="dxa"/>
          </w:tcPr>
          <w:p w14:paraId="07B757B7" w14:textId="77777777" w:rsidR="004F3F2C" w:rsidRPr="005259D7" w:rsidRDefault="00780568" w:rsidP="00E66BCF">
            <w:pPr>
              <w:jc w:val="both"/>
              <w:rPr>
                <w:rFonts w:cs="Arial"/>
                <w:lang w:val="es-CO"/>
              </w:rPr>
            </w:pPr>
            <w:r w:rsidRPr="005259D7">
              <w:rPr>
                <w:rFonts w:cs="Arial"/>
                <w:sz w:val="14"/>
                <w:lang w:val="es-CO"/>
              </w:rPr>
              <w:t>La presencia de mineros y actores externos puede generar contacto no deseado, enfermedades, violencia y ruptura territorial.</w:t>
            </w:r>
          </w:p>
        </w:tc>
      </w:tr>
      <w:tr w:rsidR="004F3F2C" w:rsidRPr="005259D7" w14:paraId="3318E080" w14:textId="77777777">
        <w:trPr>
          <w:jc w:val="center"/>
        </w:trPr>
        <w:tc>
          <w:tcPr>
            <w:tcW w:w="1926" w:type="dxa"/>
          </w:tcPr>
          <w:p w14:paraId="406C0C2A" w14:textId="77777777" w:rsidR="004F3F2C" w:rsidRPr="005259D7" w:rsidRDefault="00780568" w:rsidP="00E66BCF">
            <w:pPr>
              <w:jc w:val="both"/>
              <w:rPr>
                <w:rFonts w:cs="Arial"/>
                <w:lang w:val="es-CO"/>
              </w:rPr>
            </w:pPr>
            <w:r w:rsidRPr="005259D7">
              <w:rPr>
                <w:rFonts w:cs="Arial"/>
                <w:sz w:val="14"/>
                <w:lang w:val="es-CO"/>
              </w:rPr>
              <w:t>Debilitamiento de gobernanza territorial</w:t>
            </w:r>
          </w:p>
        </w:tc>
        <w:tc>
          <w:tcPr>
            <w:tcW w:w="1926" w:type="dxa"/>
          </w:tcPr>
          <w:p w14:paraId="0C1B767F" w14:textId="77777777" w:rsidR="004F3F2C" w:rsidRPr="005259D7" w:rsidRDefault="00780568" w:rsidP="00E66BCF">
            <w:pPr>
              <w:jc w:val="both"/>
              <w:rPr>
                <w:rFonts w:cs="Arial"/>
                <w:lang w:val="es-CO"/>
              </w:rPr>
            </w:pPr>
            <w:r w:rsidRPr="005259D7">
              <w:rPr>
                <w:rFonts w:cs="Arial"/>
                <w:sz w:val="14"/>
                <w:lang w:val="es-CO"/>
              </w:rPr>
              <w:t>Autoridades indígenas, instituciones, control ambiental</w:t>
            </w:r>
          </w:p>
        </w:tc>
        <w:tc>
          <w:tcPr>
            <w:tcW w:w="1926" w:type="dxa"/>
          </w:tcPr>
          <w:p w14:paraId="149DB018" w14:textId="77777777" w:rsidR="004F3F2C" w:rsidRPr="005259D7" w:rsidRDefault="00780568" w:rsidP="00E66BCF">
            <w:pPr>
              <w:jc w:val="both"/>
              <w:rPr>
                <w:rFonts w:cs="Arial"/>
                <w:lang w:val="es-CO"/>
              </w:rPr>
            </w:pPr>
            <w:r w:rsidRPr="005259D7">
              <w:rPr>
                <w:rFonts w:cs="Arial"/>
                <w:sz w:val="14"/>
                <w:lang w:val="es-CO"/>
              </w:rPr>
              <w:t>Indirecto y acumulativo</w:t>
            </w:r>
          </w:p>
        </w:tc>
        <w:tc>
          <w:tcPr>
            <w:tcW w:w="1926" w:type="dxa"/>
          </w:tcPr>
          <w:p w14:paraId="007946EA" w14:textId="77777777" w:rsidR="004F3F2C" w:rsidRPr="005259D7" w:rsidRDefault="00780568" w:rsidP="00E66BCF">
            <w:pPr>
              <w:jc w:val="both"/>
              <w:rPr>
                <w:rFonts w:cs="Arial"/>
                <w:lang w:val="es-CO"/>
              </w:rPr>
            </w:pPr>
            <w:r w:rsidRPr="005259D7">
              <w:rPr>
                <w:rFonts w:cs="Arial"/>
                <w:sz w:val="14"/>
                <w:lang w:val="es-CO"/>
              </w:rPr>
              <w:t>Alto</w:t>
            </w:r>
          </w:p>
        </w:tc>
        <w:tc>
          <w:tcPr>
            <w:tcW w:w="1926" w:type="dxa"/>
          </w:tcPr>
          <w:p w14:paraId="47A22958" w14:textId="77777777" w:rsidR="004F3F2C" w:rsidRPr="005259D7" w:rsidRDefault="00780568" w:rsidP="00E66BCF">
            <w:pPr>
              <w:jc w:val="both"/>
              <w:rPr>
                <w:rFonts w:cs="Arial"/>
                <w:lang w:val="es-CO"/>
              </w:rPr>
            </w:pPr>
            <w:r w:rsidRPr="005259D7">
              <w:rPr>
                <w:rFonts w:cs="Arial"/>
                <w:sz w:val="14"/>
                <w:lang w:val="es-CO"/>
              </w:rPr>
              <w:t>La actividad ilegal opera en zonas de difícil control, genera economías informales y conflictos comunitarios.</w:t>
            </w:r>
          </w:p>
        </w:tc>
      </w:tr>
      <w:tr w:rsidR="004F3F2C" w:rsidRPr="005259D7" w14:paraId="617829A5" w14:textId="77777777">
        <w:trPr>
          <w:jc w:val="center"/>
        </w:trPr>
        <w:tc>
          <w:tcPr>
            <w:tcW w:w="1926" w:type="dxa"/>
          </w:tcPr>
          <w:p w14:paraId="5C695109" w14:textId="77777777" w:rsidR="004F3F2C" w:rsidRPr="005259D7" w:rsidRDefault="00780568" w:rsidP="00E66BCF">
            <w:pPr>
              <w:jc w:val="both"/>
              <w:rPr>
                <w:rFonts w:cs="Arial"/>
                <w:lang w:val="es-CO"/>
              </w:rPr>
            </w:pPr>
            <w:r w:rsidRPr="005259D7">
              <w:rPr>
                <w:rFonts w:cs="Arial"/>
                <w:sz w:val="14"/>
                <w:lang w:val="es-CO"/>
              </w:rPr>
              <w:t>Deterioro de servicios culturales</w:t>
            </w:r>
          </w:p>
        </w:tc>
        <w:tc>
          <w:tcPr>
            <w:tcW w:w="1926" w:type="dxa"/>
          </w:tcPr>
          <w:p w14:paraId="4F56AB7F" w14:textId="77777777" w:rsidR="004F3F2C" w:rsidRPr="005259D7" w:rsidRDefault="00780568" w:rsidP="00E66BCF">
            <w:pPr>
              <w:jc w:val="both"/>
              <w:rPr>
                <w:rFonts w:cs="Arial"/>
                <w:lang w:val="es-CO"/>
              </w:rPr>
            </w:pPr>
            <w:r w:rsidRPr="005259D7">
              <w:rPr>
                <w:rFonts w:cs="Arial"/>
                <w:sz w:val="14"/>
                <w:lang w:val="es-CO"/>
              </w:rPr>
              <w:t>Sitios sagrados, memoria territorial, prácticas tradicionales</w:t>
            </w:r>
          </w:p>
        </w:tc>
        <w:tc>
          <w:tcPr>
            <w:tcW w:w="1926" w:type="dxa"/>
          </w:tcPr>
          <w:p w14:paraId="4AFE1030" w14:textId="77777777" w:rsidR="004F3F2C" w:rsidRPr="005259D7" w:rsidRDefault="00780568" w:rsidP="00E66BCF">
            <w:pPr>
              <w:jc w:val="both"/>
              <w:rPr>
                <w:rFonts w:cs="Arial"/>
                <w:lang w:val="es-CO"/>
              </w:rPr>
            </w:pPr>
            <w:r w:rsidRPr="005259D7">
              <w:rPr>
                <w:rFonts w:cs="Arial"/>
                <w:sz w:val="14"/>
                <w:lang w:val="es-CO"/>
              </w:rPr>
              <w:t>Indirecto y acumulativo</w:t>
            </w:r>
          </w:p>
        </w:tc>
        <w:tc>
          <w:tcPr>
            <w:tcW w:w="1926" w:type="dxa"/>
          </w:tcPr>
          <w:p w14:paraId="0FBFCE3E" w14:textId="77777777" w:rsidR="004F3F2C" w:rsidRPr="005259D7" w:rsidRDefault="00780568" w:rsidP="00E66BCF">
            <w:pPr>
              <w:jc w:val="both"/>
              <w:rPr>
                <w:rFonts w:cs="Arial"/>
                <w:lang w:val="es-CO"/>
              </w:rPr>
            </w:pPr>
            <w:r w:rsidRPr="005259D7">
              <w:rPr>
                <w:rFonts w:cs="Arial"/>
                <w:sz w:val="14"/>
                <w:lang w:val="es-CO"/>
              </w:rPr>
              <w:t>Alto</w:t>
            </w:r>
          </w:p>
        </w:tc>
        <w:tc>
          <w:tcPr>
            <w:tcW w:w="1926" w:type="dxa"/>
          </w:tcPr>
          <w:p w14:paraId="4C57DAF8" w14:textId="77777777" w:rsidR="004F3F2C" w:rsidRPr="005259D7" w:rsidRDefault="00780568" w:rsidP="00E66BCF">
            <w:pPr>
              <w:jc w:val="both"/>
              <w:rPr>
                <w:rFonts w:cs="Arial"/>
                <w:lang w:val="es-CO"/>
              </w:rPr>
            </w:pPr>
            <w:r w:rsidRPr="005259D7">
              <w:rPr>
                <w:rFonts w:cs="Arial"/>
                <w:sz w:val="14"/>
                <w:lang w:val="es-CO"/>
              </w:rPr>
              <w:t>La minería puede intervenir zonas sagradas, alterar relaciones espirituales con ríos y debilitar transmisión cultural.</w:t>
            </w:r>
          </w:p>
        </w:tc>
      </w:tr>
      <w:tr w:rsidR="004F3F2C" w:rsidRPr="005259D7" w14:paraId="7C426340" w14:textId="77777777">
        <w:trPr>
          <w:jc w:val="center"/>
        </w:trPr>
        <w:tc>
          <w:tcPr>
            <w:tcW w:w="1926" w:type="dxa"/>
          </w:tcPr>
          <w:p w14:paraId="59E278B4" w14:textId="77777777" w:rsidR="004F3F2C" w:rsidRPr="005259D7" w:rsidRDefault="00780568" w:rsidP="00E66BCF">
            <w:pPr>
              <w:jc w:val="both"/>
              <w:rPr>
                <w:rFonts w:cs="Arial"/>
                <w:lang w:val="es-CO"/>
              </w:rPr>
            </w:pPr>
            <w:r w:rsidRPr="005259D7">
              <w:rPr>
                <w:rFonts w:cs="Arial"/>
                <w:sz w:val="14"/>
                <w:lang w:val="es-CO"/>
              </w:rPr>
              <w:t>Riesgos sanitarios por exposición crónica</w:t>
            </w:r>
          </w:p>
        </w:tc>
        <w:tc>
          <w:tcPr>
            <w:tcW w:w="1926" w:type="dxa"/>
          </w:tcPr>
          <w:p w14:paraId="603D8275" w14:textId="77777777" w:rsidR="004F3F2C" w:rsidRPr="005259D7" w:rsidRDefault="00780568" w:rsidP="00E66BCF">
            <w:pPr>
              <w:jc w:val="both"/>
              <w:rPr>
                <w:rFonts w:cs="Arial"/>
                <w:lang w:val="es-CO"/>
              </w:rPr>
            </w:pPr>
            <w:r w:rsidRPr="005259D7">
              <w:rPr>
                <w:rFonts w:cs="Arial"/>
                <w:sz w:val="14"/>
                <w:lang w:val="es-CO"/>
              </w:rPr>
              <w:t>Gestantes, lactantes, niños, adultos consumidores de pescado</w:t>
            </w:r>
          </w:p>
        </w:tc>
        <w:tc>
          <w:tcPr>
            <w:tcW w:w="1926" w:type="dxa"/>
          </w:tcPr>
          <w:p w14:paraId="32C2A004" w14:textId="77777777" w:rsidR="004F3F2C" w:rsidRPr="005259D7" w:rsidRDefault="00780568" w:rsidP="00E66BCF">
            <w:pPr>
              <w:jc w:val="both"/>
              <w:rPr>
                <w:rFonts w:cs="Arial"/>
                <w:lang w:val="es-CO"/>
              </w:rPr>
            </w:pPr>
            <w:r w:rsidRPr="005259D7">
              <w:rPr>
                <w:rFonts w:cs="Arial"/>
                <w:sz w:val="14"/>
                <w:lang w:val="es-CO"/>
              </w:rPr>
              <w:t>Directo e indirecto</w:t>
            </w:r>
          </w:p>
        </w:tc>
        <w:tc>
          <w:tcPr>
            <w:tcW w:w="1926" w:type="dxa"/>
          </w:tcPr>
          <w:p w14:paraId="6F81874D" w14:textId="77777777" w:rsidR="004F3F2C" w:rsidRPr="005259D7" w:rsidRDefault="00780568" w:rsidP="00E66BCF">
            <w:pPr>
              <w:jc w:val="both"/>
              <w:rPr>
                <w:rFonts w:cs="Arial"/>
                <w:lang w:val="es-CO"/>
              </w:rPr>
            </w:pPr>
            <w:r w:rsidRPr="005259D7">
              <w:rPr>
                <w:rFonts w:cs="Arial"/>
                <w:sz w:val="14"/>
                <w:lang w:val="es-CO"/>
              </w:rPr>
              <w:t>Crítico</w:t>
            </w:r>
          </w:p>
        </w:tc>
        <w:tc>
          <w:tcPr>
            <w:tcW w:w="1926" w:type="dxa"/>
          </w:tcPr>
          <w:p w14:paraId="57308A9C" w14:textId="77777777" w:rsidR="004F3F2C" w:rsidRPr="005259D7" w:rsidRDefault="00780568" w:rsidP="00E66BCF">
            <w:pPr>
              <w:jc w:val="both"/>
              <w:rPr>
                <w:rFonts w:cs="Arial"/>
                <w:lang w:val="es-CO"/>
              </w:rPr>
            </w:pPr>
            <w:r w:rsidRPr="005259D7">
              <w:rPr>
                <w:rFonts w:cs="Arial"/>
                <w:sz w:val="14"/>
                <w:lang w:val="es-CO"/>
              </w:rPr>
              <w:t>Los estudios de mercurio reportan exposición por consumo de pescado contaminado y necesidad de protocolos clínicos.</w:t>
            </w:r>
          </w:p>
        </w:tc>
      </w:tr>
      <w:tr w:rsidR="004F3F2C" w:rsidRPr="005259D7" w14:paraId="72D30EF0" w14:textId="77777777">
        <w:trPr>
          <w:jc w:val="center"/>
        </w:trPr>
        <w:tc>
          <w:tcPr>
            <w:tcW w:w="1926" w:type="dxa"/>
          </w:tcPr>
          <w:p w14:paraId="19E693A0" w14:textId="77777777" w:rsidR="004F3F2C" w:rsidRPr="005259D7" w:rsidRDefault="00780568" w:rsidP="00E66BCF">
            <w:pPr>
              <w:jc w:val="both"/>
              <w:rPr>
                <w:rFonts w:cs="Arial"/>
                <w:lang w:val="es-CO"/>
              </w:rPr>
            </w:pPr>
            <w:r w:rsidRPr="005259D7">
              <w:rPr>
                <w:rFonts w:cs="Arial"/>
                <w:sz w:val="14"/>
                <w:lang w:val="es-CO"/>
              </w:rPr>
              <w:t>Pérdida de confianza en recursos naturales</w:t>
            </w:r>
          </w:p>
        </w:tc>
        <w:tc>
          <w:tcPr>
            <w:tcW w:w="1926" w:type="dxa"/>
          </w:tcPr>
          <w:p w14:paraId="3DBA20E4" w14:textId="77777777" w:rsidR="004F3F2C" w:rsidRPr="005259D7" w:rsidRDefault="00780568" w:rsidP="00E66BCF">
            <w:pPr>
              <w:jc w:val="both"/>
              <w:rPr>
                <w:rFonts w:cs="Arial"/>
                <w:lang w:val="es-CO"/>
              </w:rPr>
            </w:pPr>
            <w:r w:rsidRPr="005259D7">
              <w:rPr>
                <w:rFonts w:cs="Arial"/>
                <w:sz w:val="14"/>
                <w:lang w:val="es-CO"/>
              </w:rPr>
              <w:t>Seguridad alimentaria, bienestar, cohesión social</w:t>
            </w:r>
          </w:p>
        </w:tc>
        <w:tc>
          <w:tcPr>
            <w:tcW w:w="1926" w:type="dxa"/>
          </w:tcPr>
          <w:p w14:paraId="288C9469" w14:textId="77777777" w:rsidR="004F3F2C" w:rsidRPr="005259D7" w:rsidRDefault="00780568" w:rsidP="00E66BCF">
            <w:pPr>
              <w:jc w:val="both"/>
              <w:rPr>
                <w:rFonts w:cs="Arial"/>
                <w:lang w:val="es-CO"/>
              </w:rPr>
            </w:pPr>
            <w:r w:rsidRPr="005259D7">
              <w:rPr>
                <w:rFonts w:cs="Arial"/>
                <w:sz w:val="14"/>
                <w:lang w:val="es-CO"/>
              </w:rPr>
              <w:t>Indirecto</w:t>
            </w:r>
          </w:p>
        </w:tc>
        <w:tc>
          <w:tcPr>
            <w:tcW w:w="1926" w:type="dxa"/>
          </w:tcPr>
          <w:p w14:paraId="342641DC" w14:textId="77777777" w:rsidR="004F3F2C" w:rsidRPr="005259D7" w:rsidRDefault="00780568" w:rsidP="00E66BCF">
            <w:pPr>
              <w:jc w:val="both"/>
              <w:rPr>
                <w:rFonts w:cs="Arial"/>
                <w:lang w:val="es-CO"/>
              </w:rPr>
            </w:pPr>
            <w:r w:rsidRPr="005259D7">
              <w:rPr>
                <w:rFonts w:cs="Arial"/>
                <w:sz w:val="14"/>
                <w:lang w:val="es-CO"/>
              </w:rPr>
              <w:t>Medio-Alto</w:t>
            </w:r>
          </w:p>
        </w:tc>
        <w:tc>
          <w:tcPr>
            <w:tcW w:w="1926" w:type="dxa"/>
          </w:tcPr>
          <w:p w14:paraId="3AB953DD" w14:textId="77777777" w:rsidR="004F3F2C" w:rsidRPr="005259D7" w:rsidRDefault="00780568" w:rsidP="00E66BCF">
            <w:pPr>
              <w:jc w:val="both"/>
              <w:rPr>
                <w:rFonts w:cs="Arial"/>
                <w:lang w:val="es-CO"/>
              </w:rPr>
            </w:pPr>
            <w:r w:rsidRPr="005259D7">
              <w:rPr>
                <w:rFonts w:cs="Arial"/>
                <w:sz w:val="14"/>
                <w:lang w:val="es-CO"/>
              </w:rPr>
              <w:t>La sospecha de contaminación modifica dietas, genera dependencia de alimentos externos y afecta bienestar comunitario.</w:t>
            </w:r>
          </w:p>
        </w:tc>
      </w:tr>
    </w:tbl>
    <w:p w14:paraId="25F0FC3C" w14:textId="77777777" w:rsidR="004F3F2C" w:rsidRPr="005259D7" w:rsidRDefault="004F3F2C" w:rsidP="00E66BCF">
      <w:pPr>
        <w:jc w:val="both"/>
        <w:rPr>
          <w:rFonts w:cs="Arial"/>
          <w:lang w:val="es-CO"/>
        </w:rPr>
      </w:pPr>
    </w:p>
    <w:p w14:paraId="2909449E" w14:textId="77777777" w:rsidR="004F3F2C" w:rsidRDefault="00780568" w:rsidP="00E66BCF">
      <w:pPr>
        <w:pStyle w:val="Ttulo1"/>
        <w:jc w:val="both"/>
        <w:rPr>
          <w:rFonts w:ascii="Arial" w:hAnsi="Arial" w:cs="Arial"/>
          <w:color w:val="auto"/>
          <w:lang w:val="es-CO"/>
        </w:rPr>
      </w:pPr>
      <w:bookmarkStart w:id="17" w:name="_Toc235498261"/>
      <w:r w:rsidRPr="005259D7">
        <w:rPr>
          <w:rFonts w:ascii="Arial" w:hAnsi="Arial" w:cs="Arial"/>
          <w:color w:val="auto"/>
          <w:lang w:val="es-CO"/>
        </w:rPr>
        <w:t>11. Matriz de riesgo socioecosistémico</w:t>
      </w:r>
      <w:bookmarkEnd w:id="17"/>
    </w:p>
    <w:p w14:paraId="7919AC89" w14:textId="77777777" w:rsidR="000C3A1E" w:rsidRPr="000C3A1E" w:rsidRDefault="000C3A1E" w:rsidP="000C3A1E">
      <w:pPr>
        <w:rPr>
          <w:lang w:val="es-CO"/>
        </w:rPr>
      </w:pPr>
    </w:p>
    <w:tbl>
      <w:tblPr>
        <w:tblStyle w:val="Tablaconcuadrcula"/>
        <w:tblW w:w="0" w:type="auto"/>
        <w:jc w:val="center"/>
        <w:tblLook w:val="04A0" w:firstRow="1" w:lastRow="0" w:firstColumn="1" w:lastColumn="0" w:noHBand="0" w:noVBand="1"/>
      </w:tblPr>
      <w:tblGrid>
        <w:gridCol w:w="1375"/>
        <w:gridCol w:w="1375"/>
        <w:gridCol w:w="1375"/>
        <w:gridCol w:w="1375"/>
        <w:gridCol w:w="1374"/>
        <w:gridCol w:w="1374"/>
        <w:gridCol w:w="1374"/>
      </w:tblGrid>
      <w:tr w:rsidR="004F3F2C" w:rsidRPr="005259D7" w14:paraId="237355A3" w14:textId="77777777">
        <w:trPr>
          <w:jc w:val="center"/>
        </w:trPr>
        <w:tc>
          <w:tcPr>
            <w:tcW w:w="1376" w:type="dxa"/>
            <w:shd w:val="clear" w:color="auto" w:fill="D9EAD3"/>
          </w:tcPr>
          <w:p w14:paraId="639A2B6D" w14:textId="77777777" w:rsidR="004F3F2C" w:rsidRPr="005259D7" w:rsidRDefault="00780568" w:rsidP="00E66BCF">
            <w:pPr>
              <w:jc w:val="both"/>
              <w:rPr>
                <w:rFonts w:cs="Arial"/>
                <w:lang w:val="es-CO"/>
              </w:rPr>
            </w:pPr>
            <w:r w:rsidRPr="005259D7">
              <w:rPr>
                <w:rFonts w:cs="Arial"/>
                <w:b/>
                <w:sz w:val="14"/>
                <w:lang w:val="es-CO"/>
              </w:rPr>
              <w:t>Zona prioritaria</w:t>
            </w:r>
          </w:p>
        </w:tc>
        <w:tc>
          <w:tcPr>
            <w:tcW w:w="1376" w:type="dxa"/>
            <w:shd w:val="clear" w:color="auto" w:fill="D9EAD3"/>
          </w:tcPr>
          <w:p w14:paraId="2C80E01F" w14:textId="77777777" w:rsidR="004F3F2C" w:rsidRPr="005259D7" w:rsidRDefault="00780568" w:rsidP="00E66BCF">
            <w:pPr>
              <w:jc w:val="both"/>
              <w:rPr>
                <w:rFonts w:cs="Arial"/>
                <w:lang w:val="es-CO"/>
              </w:rPr>
            </w:pPr>
            <w:r w:rsidRPr="005259D7">
              <w:rPr>
                <w:rFonts w:cs="Arial"/>
                <w:b/>
                <w:sz w:val="14"/>
                <w:lang w:val="es-CO"/>
              </w:rPr>
              <w:t>Amenaza principal</w:t>
            </w:r>
          </w:p>
        </w:tc>
        <w:tc>
          <w:tcPr>
            <w:tcW w:w="1376" w:type="dxa"/>
            <w:shd w:val="clear" w:color="auto" w:fill="D9EAD3"/>
          </w:tcPr>
          <w:p w14:paraId="6722D1D6" w14:textId="77777777" w:rsidR="004F3F2C" w:rsidRPr="005259D7" w:rsidRDefault="00780568" w:rsidP="00E66BCF">
            <w:pPr>
              <w:jc w:val="both"/>
              <w:rPr>
                <w:rFonts w:cs="Arial"/>
                <w:lang w:val="es-CO"/>
              </w:rPr>
            </w:pPr>
            <w:r w:rsidRPr="005259D7">
              <w:rPr>
                <w:rFonts w:cs="Arial"/>
                <w:b/>
                <w:sz w:val="14"/>
                <w:lang w:val="es-CO"/>
              </w:rPr>
              <w:t>Elementos vulnerables</w:t>
            </w:r>
          </w:p>
        </w:tc>
        <w:tc>
          <w:tcPr>
            <w:tcW w:w="1376" w:type="dxa"/>
            <w:shd w:val="clear" w:color="auto" w:fill="D9EAD3"/>
          </w:tcPr>
          <w:p w14:paraId="3DD8F102" w14:textId="77777777" w:rsidR="004F3F2C" w:rsidRPr="005259D7" w:rsidRDefault="00780568" w:rsidP="00E66BCF">
            <w:pPr>
              <w:jc w:val="both"/>
              <w:rPr>
                <w:rFonts w:cs="Arial"/>
                <w:lang w:val="es-CO"/>
              </w:rPr>
            </w:pPr>
            <w:r w:rsidRPr="005259D7">
              <w:rPr>
                <w:rFonts w:cs="Arial"/>
                <w:b/>
                <w:sz w:val="14"/>
                <w:lang w:val="es-CO"/>
              </w:rPr>
              <w:t>Probabilidad</w:t>
            </w:r>
          </w:p>
        </w:tc>
        <w:tc>
          <w:tcPr>
            <w:tcW w:w="1376" w:type="dxa"/>
            <w:shd w:val="clear" w:color="auto" w:fill="D9EAD3"/>
          </w:tcPr>
          <w:p w14:paraId="46A2B3A4" w14:textId="77777777" w:rsidR="004F3F2C" w:rsidRPr="005259D7" w:rsidRDefault="00780568" w:rsidP="00E66BCF">
            <w:pPr>
              <w:jc w:val="both"/>
              <w:rPr>
                <w:rFonts w:cs="Arial"/>
                <w:lang w:val="es-CO"/>
              </w:rPr>
            </w:pPr>
            <w:r w:rsidRPr="005259D7">
              <w:rPr>
                <w:rFonts w:cs="Arial"/>
                <w:b/>
                <w:sz w:val="14"/>
                <w:lang w:val="es-CO"/>
              </w:rPr>
              <w:t>Severidad</w:t>
            </w:r>
          </w:p>
        </w:tc>
        <w:tc>
          <w:tcPr>
            <w:tcW w:w="1376" w:type="dxa"/>
            <w:shd w:val="clear" w:color="auto" w:fill="D9EAD3"/>
          </w:tcPr>
          <w:p w14:paraId="6AD27337" w14:textId="77777777" w:rsidR="004F3F2C" w:rsidRPr="005259D7" w:rsidRDefault="00780568" w:rsidP="00E66BCF">
            <w:pPr>
              <w:jc w:val="both"/>
              <w:rPr>
                <w:rFonts w:cs="Arial"/>
                <w:lang w:val="es-CO"/>
              </w:rPr>
            </w:pPr>
            <w:r w:rsidRPr="005259D7">
              <w:rPr>
                <w:rFonts w:cs="Arial"/>
                <w:b/>
                <w:sz w:val="14"/>
                <w:lang w:val="es-CO"/>
              </w:rPr>
              <w:t>Riesgo integrado</w:t>
            </w:r>
          </w:p>
        </w:tc>
        <w:tc>
          <w:tcPr>
            <w:tcW w:w="1376" w:type="dxa"/>
            <w:shd w:val="clear" w:color="auto" w:fill="D9EAD3"/>
          </w:tcPr>
          <w:p w14:paraId="269B009D" w14:textId="77777777" w:rsidR="004F3F2C" w:rsidRPr="005259D7" w:rsidRDefault="00780568" w:rsidP="00E66BCF">
            <w:pPr>
              <w:jc w:val="both"/>
              <w:rPr>
                <w:rFonts w:cs="Arial"/>
                <w:lang w:val="es-CO"/>
              </w:rPr>
            </w:pPr>
            <w:r w:rsidRPr="005259D7">
              <w:rPr>
                <w:rFonts w:cs="Arial"/>
                <w:b/>
                <w:sz w:val="14"/>
                <w:lang w:val="es-CO"/>
              </w:rPr>
              <w:t>Prioridad</w:t>
            </w:r>
          </w:p>
        </w:tc>
      </w:tr>
      <w:tr w:rsidR="004F3F2C" w:rsidRPr="005259D7" w14:paraId="1AC90BA1" w14:textId="77777777">
        <w:trPr>
          <w:jc w:val="center"/>
        </w:trPr>
        <w:tc>
          <w:tcPr>
            <w:tcW w:w="1376" w:type="dxa"/>
          </w:tcPr>
          <w:p w14:paraId="1AA91673" w14:textId="77777777" w:rsidR="004F3F2C" w:rsidRPr="005259D7" w:rsidRDefault="00780568" w:rsidP="00E66BCF">
            <w:pPr>
              <w:jc w:val="both"/>
              <w:rPr>
                <w:rFonts w:cs="Arial"/>
                <w:lang w:val="es-CO"/>
              </w:rPr>
            </w:pPr>
            <w:r w:rsidRPr="005259D7">
              <w:rPr>
                <w:rFonts w:cs="Arial"/>
                <w:sz w:val="14"/>
                <w:lang w:val="es-CO"/>
              </w:rPr>
              <w:t>Río Caquetá - comunidades Bora y Miraña</w:t>
            </w:r>
          </w:p>
        </w:tc>
        <w:tc>
          <w:tcPr>
            <w:tcW w:w="1376" w:type="dxa"/>
          </w:tcPr>
          <w:p w14:paraId="63CEF126" w14:textId="77777777" w:rsidR="004F3F2C" w:rsidRPr="005259D7" w:rsidRDefault="00780568" w:rsidP="00E66BCF">
            <w:pPr>
              <w:jc w:val="both"/>
              <w:rPr>
                <w:rFonts w:cs="Arial"/>
                <w:lang w:val="es-CO"/>
              </w:rPr>
            </w:pPr>
            <w:r w:rsidRPr="005259D7">
              <w:rPr>
                <w:rFonts w:cs="Arial"/>
                <w:sz w:val="14"/>
                <w:lang w:val="es-CO"/>
              </w:rPr>
              <w:t>Mercurio por minería aluvial, dragas, consumo de pescado contaminado</w:t>
            </w:r>
          </w:p>
        </w:tc>
        <w:tc>
          <w:tcPr>
            <w:tcW w:w="1376" w:type="dxa"/>
          </w:tcPr>
          <w:p w14:paraId="15062190" w14:textId="77777777" w:rsidR="004F3F2C" w:rsidRPr="005259D7" w:rsidRDefault="00780568" w:rsidP="00E66BCF">
            <w:pPr>
              <w:jc w:val="both"/>
              <w:rPr>
                <w:rFonts w:cs="Arial"/>
                <w:lang w:val="es-CO"/>
              </w:rPr>
            </w:pPr>
            <w:r w:rsidRPr="005259D7">
              <w:rPr>
                <w:rFonts w:cs="Arial"/>
                <w:sz w:val="14"/>
                <w:lang w:val="es-CO"/>
              </w:rPr>
              <w:t>Peces, agua, salud humana, seguridad alimentaria, derechos indígenas</w:t>
            </w:r>
          </w:p>
        </w:tc>
        <w:tc>
          <w:tcPr>
            <w:tcW w:w="1376" w:type="dxa"/>
          </w:tcPr>
          <w:p w14:paraId="2742543A" w14:textId="77777777" w:rsidR="004F3F2C" w:rsidRPr="005259D7" w:rsidRDefault="00780568" w:rsidP="00E66BCF">
            <w:pPr>
              <w:jc w:val="both"/>
              <w:rPr>
                <w:rFonts w:cs="Arial"/>
                <w:lang w:val="es-CO"/>
              </w:rPr>
            </w:pPr>
            <w:r w:rsidRPr="005259D7">
              <w:rPr>
                <w:rFonts w:cs="Arial"/>
                <w:sz w:val="14"/>
                <w:lang w:val="es-CO"/>
              </w:rPr>
              <w:t>Alta</w:t>
            </w:r>
          </w:p>
        </w:tc>
        <w:tc>
          <w:tcPr>
            <w:tcW w:w="1376" w:type="dxa"/>
          </w:tcPr>
          <w:p w14:paraId="36A5F06A" w14:textId="77777777" w:rsidR="004F3F2C" w:rsidRPr="005259D7" w:rsidRDefault="00780568" w:rsidP="00E66BCF">
            <w:pPr>
              <w:jc w:val="both"/>
              <w:rPr>
                <w:rFonts w:cs="Arial"/>
                <w:lang w:val="es-CO"/>
              </w:rPr>
            </w:pPr>
            <w:r w:rsidRPr="005259D7">
              <w:rPr>
                <w:rFonts w:cs="Arial"/>
                <w:sz w:val="14"/>
                <w:lang w:val="es-CO"/>
              </w:rPr>
              <w:t>Muy alta</w:t>
            </w:r>
          </w:p>
        </w:tc>
        <w:tc>
          <w:tcPr>
            <w:tcW w:w="1376" w:type="dxa"/>
          </w:tcPr>
          <w:p w14:paraId="1704E6F4" w14:textId="77777777" w:rsidR="004F3F2C" w:rsidRPr="005259D7" w:rsidRDefault="00780568" w:rsidP="00E66BCF">
            <w:pPr>
              <w:jc w:val="both"/>
              <w:rPr>
                <w:rFonts w:cs="Arial"/>
                <w:lang w:val="es-CO"/>
              </w:rPr>
            </w:pPr>
            <w:r w:rsidRPr="005259D7">
              <w:rPr>
                <w:rFonts w:cs="Arial"/>
                <w:sz w:val="14"/>
                <w:lang w:val="es-CO"/>
              </w:rPr>
              <w:t>Crítico</w:t>
            </w:r>
          </w:p>
        </w:tc>
        <w:tc>
          <w:tcPr>
            <w:tcW w:w="1376" w:type="dxa"/>
          </w:tcPr>
          <w:p w14:paraId="321CED51" w14:textId="77777777" w:rsidR="004F3F2C" w:rsidRPr="005259D7" w:rsidRDefault="00780568" w:rsidP="00E66BCF">
            <w:pPr>
              <w:jc w:val="both"/>
              <w:rPr>
                <w:rFonts w:cs="Arial"/>
                <w:lang w:val="es-CO"/>
              </w:rPr>
            </w:pPr>
            <w:r w:rsidRPr="005259D7">
              <w:rPr>
                <w:rFonts w:cs="Arial"/>
                <w:sz w:val="14"/>
                <w:lang w:val="es-CO"/>
              </w:rPr>
              <w:t>Inmediata</w:t>
            </w:r>
          </w:p>
        </w:tc>
      </w:tr>
      <w:tr w:rsidR="004F3F2C" w:rsidRPr="005259D7" w14:paraId="6767ADE5" w14:textId="77777777">
        <w:trPr>
          <w:jc w:val="center"/>
        </w:trPr>
        <w:tc>
          <w:tcPr>
            <w:tcW w:w="1376" w:type="dxa"/>
          </w:tcPr>
          <w:p w14:paraId="2DCFD2BE" w14:textId="77777777" w:rsidR="004F3F2C" w:rsidRPr="005259D7" w:rsidRDefault="00780568" w:rsidP="00E66BCF">
            <w:pPr>
              <w:jc w:val="both"/>
              <w:rPr>
                <w:rFonts w:cs="Arial"/>
                <w:lang w:val="es-CO"/>
              </w:rPr>
            </w:pPr>
            <w:r w:rsidRPr="005259D7">
              <w:rPr>
                <w:rFonts w:cs="Arial"/>
                <w:sz w:val="14"/>
                <w:lang w:val="es-CO"/>
              </w:rPr>
              <w:t>PNN Río Puré y área de influencia</w:t>
            </w:r>
          </w:p>
        </w:tc>
        <w:tc>
          <w:tcPr>
            <w:tcW w:w="1376" w:type="dxa"/>
          </w:tcPr>
          <w:p w14:paraId="18D47FCB" w14:textId="77777777" w:rsidR="004F3F2C" w:rsidRPr="005259D7" w:rsidRDefault="00780568" w:rsidP="00E66BCF">
            <w:pPr>
              <w:jc w:val="both"/>
              <w:rPr>
                <w:rFonts w:cs="Arial"/>
                <w:lang w:val="es-CO"/>
              </w:rPr>
            </w:pPr>
            <w:r w:rsidRPr="005259D7">
              <w:rPr>
                <w:rFonts w:cs="Arial"/>
                <w:sz w:val="14"/>
                <w:lang w:val="es-CO"/>
              </w:rPr>
              <w:t>Minería ilegal, pasivos ambientales, ingreso de actores externos</w:t>
            </w:r>
          </w:p>
        </w:tc>
        <w:tc>
          <w:tcPr>
            <w:tcW w:w="1376" w:type="dxa"/>
          </w:tcPr>
          <w:p w14:paraId="2B374E23" w14:textId="77777777" w:rsidR="004F3F2C" w:rsidRPr="005259D7" w:rsidRDefault="00780568" w:rsidP="00E66BCF">
            <w:pPr>
              <w:jc w:val="both"/>
              <w:rPr>
                <w:rFonts w:cs="Arial"/>
                <w:lang w:val="es-CO"/>
              </w:rPr>
            </w:pPr>
            <w:r w:rsidRPr="005259D7">
              <w:rPr>
                <w:rFonts w:cs="Arial"/>
                <w:sz w:val="14"/>
                <w:lang w:val="es-CO"/>
              </w:rPr>
              <w:t>Pueblos en aislamiento, charapa, peces, playas, calidad del agua</w:t>
            </w:r>
          </w:p>
        </w:tc>
        <w:tc>
          <w:tcPr>
            <w:tcW w:w="1376" w:type="dxa"/>
          </w:tcPr>
          <w:p w14:paraId="03BD61D2" w14:textId="77777777" w:rsidR="004F3F2C" w:rsidRPr="005259D7" w:rsidRDefault="00780568" w:rsidP="00E66BCF">
            <w:pPr>
              <w:jc w:val="both"/>
              <w:rPr>
                <w:rFonts w:cs="Arial"/>
                <w:lang w:val="es-CO"/>
              </w:rPr>
            </w:pPr>
            <w:r w:rsidRPr="005259D7">
              <w:rPr>
                <w:rFonts w:cs="Arial"/>
                <w:sz w:val="14"/>
                <w:lang w:val="es-CO"/>
              </w:rPr>
              <w:t>Media-Alta</w:t>
            </w:r>
          </w:p>
        </w:tc>
        <w:tc>
          <w:tcPr>
            <w:tcW w:w="1376" w:type="dxa"/>
          </w:tcPr>
          <w:p w14:paraId="135E653F" w14:textId="77777777" w:rsidR="004F3F2C" w:rsidRPr="005259D7" w:rsidRDefault="00780568" w:rsidP="00E66BCF">
            <w:pPr>
              <w:jc w:val="both"/>
              <w:rPr>
                <w:rFonts w:cs="Arial"/>
                <w:lang w:val="es-CO"/>
              </w:rPr>
            </w:pPr>
            <w:r w:rsidRPr="005259D7">
              <w:rPr>
                <w:rFonts w:cs="Arial"/>
                <w:sz w:val="14"/>
                <w:lang w:val="es-CO"/>
              </w:rPr>
              <w:t>Muy alta</w:t>
            </w:r>
          </w:p>
        </w:tc>
        <w:tc>
          <w:tcPr>
            <w:tcW w:w="1376" w:type="dxa"/>
          </w:tcPr>
          <w:p w14:paraId="275EDEF5" w14:textId="77777777" w:rsidR="004F3F2C" w:rsidRPr="005259D7" w:rsidRDefault="00780568" w:rsidP="00E66BCF">
            <w:pPr>
              <w:jc w:val="both"/>
              <w:rPr>
                <w:rFonts w:cs="Arial"/>
                <w:lang w:val="es-CO"/>
              </w:rPr>
            </w:pPr>
            <w:r w:rsidRPr="005259D7">
              <w:rPr>
                <w:rFonts w:cs="Arial"/>
                <w:sz w:val="14"/>
                <w:lang w:val="es-CO"/>
              </w:rPr>
              <w:t>Crítico</w:t>
            </w:r>
          </w:p>
        </w:tc>
        <w:tc>
          <w:tcPr>
            <w:tcW w:w="1376" w:type="dxa"/>
          </w:tcPr>
          <w:p w14:paraId="7D9C11E6" w14:textId="77777777" w:rsidR="004F3F2C" w:rsidRPr="005259D7" w:rsidRDefault="00780568" w:rsidP="00E66BCF">
            <w:pPr>
              <w:jc w:val="both"/>
              <w:rPr>
                <w:rFonts w:cs="Arial"/>
                <w:lang w:val="es-CO"/>
              </w:rPr>
            </w:pPr>
            <w:r w:rsidRPr="005259D7">
              <w:rPr>
                <w:rFonts w:cs="Arial"/>
                <w:sz w:val="14"/>
                <w:lang w:val="es-CO"/>
              </w:rPr>
              <w:t>Inmediata</w:t>
            </w:r>
          </w:p>
        </w:tc>
      </w:tr>
      <w:tr w:rsidR="004F3F2C" w:rsidRPr="005259D7" w14:paraId="160442B1" w14:textId="77777777">
        <w:trPr>
          <w:jc w:val="center"/>
        </w:trPr>
        <w:tc>
          <w:tcPr>
            <w:tcW w:w="1376" w:type="dxa"/>
          </w:tcPr>
          <w:p w14:paraId="0F872873" w14:textId="77777777" w:rsidR="004F3F2C" w:rsidRPr="005259D7" w:rsidRDefault="00780568" w:rsidP="00E66BCF">
            <w:pPr>
              <w:jc w:val="both"/>
              <w:rPr>
                <w:rFonts w:cs="Arial"/>
                <w:lang w:val="es-CO"/>
              </w:rPr>
            </w:pPr>
            <w:r w:rsidRPr="005259D7">
              <w:rPr>
                <w:rFonts w:cs="Arial"/>
                <w:sz w:val="14"/>
                <w:lang w:val="es-CO"/>
              </w:rPr>
              <w:t>Río Cotuhé</w:t>
            </w:r>
          </w:p>
        </w:tc>
        <w:tc>
          <w:tcPr>
            <w:tcW w:w="1376" w:type="dxa"/>
          </w:tcPr>
          <w:p w14:paraId="4F2779BA" w14:textId="77777777" w:rsidR="004F3F2C" w:rsidRPr="005259D7" w:rsidRDefault="00780568" w:rsidP="00E66BCF">
            <w:pPr>
              <w:jc w:val="both"/>
              <w:rPr>
                <w:rFonts w:cs="Arial"/>
                <w:lang w:val="es-CO"/>
              </w:rPr>
            </w:pPr>
            <w:r w:rsidRPr="005259D7">
              <w:rPr>
                <w:rFonts w:cs="Arial"/>
                <w:sz w:val="14"/>
                <w:lang w:val="es-CO"/>
              </w:rPr>
              <w:t>Minería de aluvión, turbidez, mercurio</w:t>
            </w:r>
          </w:p>
        </w:tc>
        <w:tc>
          <w:tcPr>
            <w:tcW w:w="1376" w:type="dxa"/>
          </w:tcPr>
          <w:p w14:paraId="3875A605" w14:textId="77777777" w:rsidR="004F3F2C" w:rsidRPr="005259D7" w:rsidRDefault="00780568" w:rsidP="00E66BCF">
            <w:pPr>
              <w:jc w:val="both"/>
              <w:rPr>
                <w:rFonts w:cs="Arial"/>
                <w:lang w:val="es-CO"/>
              </w:rPr>
            </w:pPr>
            <w:r w:rsidRPr="005259D7">
              <w:rPr>
                <w:rFonts w:cs="Arial"/>
                <w:sz w:val="14"/>
                <w:lang w:val="es-CO"/>
              </w:rPr>
              <w:t>Fauna acuática, comunidades indígenas, agua y pesca</w:t>
            </w:r>
          </w:p>
        </w:tc>
        <w:tc>
          <w:tcPr>
            <w:tcW w:w="1376" w:type="dxa"/>
          </w:tcPr>
          <w:p w14:paraId="146ED24E" w14:textId="77777777" w:rsidR="004F3F2C" w:rsidRPr="005259D7" w:rsidRDefault="00780568" w:rsidP="00E66BCF">
            <w:pPr>
              <w:jc w:val="both"/>
              <w:rPr>
                <w:rFonts w:cs="Arial"/>
                <w:lang w:val="es-CO"/>
              </w:rPr>
            </w:pPr>
            <w:r w:rsidRPr="005259D7">
              <w:rPr>
                <w:rFonts w:cs="Arial"/>
                <w:sz w:val="14"/>
                <w:lang w:val="es-CO"/>
              </w:rPr>
              <w:t>Alta</w:t>
            </w:r>
          </w:p>
        </w:tc>
        <w:tc>
          <w:tcPr>
            <w:tcW w:w="1376" w:type="dxa"/>
          </w:tcPr>
          <w:p w14:paraId="7A86AE8F" w14:textId="77777777" w:rsidR="004F3F2C" w:rsidRPr="005259D7" w:rsidRDefault="00780568" w:rsidP="00E66BCF">
            <w:pPr>
              <w:jc w:val="both"/>
              <w:rPr>
                <w:rFonts w:cs="Arial"/>
                <w:lang w:val="es-CO"/>
              </w:rPr>
            </w:pPr>
            <w:r w:rsidRPr="005259D7">
              <w:rPr>
                <w:rFonts w:cs="Arial"/>
                <w:sz w:val="14"/>
                <w:lang w:val="es-CO"/>
              </w:rPr>
              <w:t>Alta</w:t>
            </w:r>
          </w:p>
        </w:tc>
        <w:tc>
          <w:tcPr>
            <w:tcW w:w="1376" w:type="dxa"/>
          </w:tcPr>
          <w:p w14:paraId="1BE394F2" w14:textId="77777777" w:rsidR="004F3F2C" w:rsidRPr="005259D7" w:rsidRDefault="00780568" w:rsidP="00E66BCF">
            <w:pPr>
              <w:jc w:val="both"/>
              <w:rPr>
                <w:rFonts w:cs="Arial"/>
                <w:lang w:val="es-CO"/>
              </w:rPr>
            </w:pPr>
            <w:r w:rsidRPr="005259D7">
              <w:rPr>
                <w:rFonts w:cs="Arial"/>
                <w:sz w:val="14"/>
                <w:lang w:val="es-CO"/>
              </w:rPr>
              <w:t>Alto</w:t>
            </w:r>
          </w:p>
        </w:tc>
        <w:tc>
          <w:tcPr>
            <w:tcW w:w="1376" w:type="dxa"/>
          </w:tcPr>
          <w:p w14:paraId="04D5B819" w14:textId="77777777" w:rsidR="004F3F2C" w:rsidRPr="005259D7" w:rsidRDefault="00780568" w:rsidP="00E66BCF">
            <w:pPr>
              <w:jc w:val="both"/>
              <w:rPr>
                <w:rFonts w:cs="Arial"/>
                <w:lang w:val="es-CO"/>
              </w:rPr>
            </w:pPr>
            <w:r w:rsidRPr="005259D7">
              <w:rPr>
                <w:rFonts w:cs="Arial"/>
                <w:sz w:val="14"/>
                <w:lang w:val="es-CO"/>
              </w:rPr>
              <w:t>Alta</w:t>
            </w:r>
          </w:p>
        </w:tc>
      </w:tr>
      <w:tr w:rsidR="004F3F2C" w:rsidRPr="005259D7" w14:paraId="2E30373C" w14:textId="77777777">
        <w:trPr>
          <w:jc w:val="center"/>
        </w:trPr>
        <w:tc>
          <w:tcPr>
            <w:tcW w:w="1376" w:type="dxa"/>
          </w:tcPr>
          <w:p w14:paraId="3C7F4F33" w14:textId="77777777" w:rsidR="004F3F2C" w:rsidRPr="005259D7" w:rsidRDefault="00780568" w:rsidP="00E66BCF">
            <w:pPr>
              <w:jc w:val="both"/>
              <w:rPr>
                <w:rFonts w:cs="Arial"/>
                <w:lang w:val="es-CO"/>
              </w:rPr>
            </w:pPr>
            <w:r w:rsidRPr="005259D7">
              <w:rPr>
                <w:rFonts w:cs="Arial"/>
                <w:sz w:val="14"/>
                <w:lang w:val="es-CO"/>
              </w:rPr>
              <w:t>Cuenca Putumayo-Içá</w:t>
            </w:r>
          </w:p>
        </w:tc>
        <w:tc>
          <w:tcPr>
            <w:tcW w:w="1376" w:type="dxa"/>
          </w:tcPr>
          <w:p w14:paraId="7B0E3BA1" w14:textId="77777777" w:rsidR="004F3F2C" w:rsidRPr="005259D7" w:rsidRDefault="00780568" w:rsidP="00E66BCF">
            <w:pPr>
              <w:jc w:val="both"/>
              <w:rPr>
                <w:rFonts w:cs="Arial"/>
                <w:lang w:val="es-CO"/>
              </w:rPr>
            </w:pPr>
            <w:r w:rsidRPr="005259D7">
              <w:rPr>
                <w:rFonts w:cs="Arial"/>
                <w:sz w:val="14"/>
                <w:lang w:val="es-CO"/>
              </w:rPr>
              <w:t>Minería ilegal transfronteriza y economías ilícitas</w:t>
            </w:r>
          </w:p>
        </w:tc>
        <w:tc>
          <w:tcPr>
            <w:tcW w:w="1376" w:type="dxa"/>
          </w:tcPr>
          <w:p w14:paraId="6C12831A" w14:textId="77777777" w:rsidR="004F3F2C" w:rsidRPr="005259D7" w:rsidRDefault="00780568" w:rsidP="00E66BCF">
            <w:pPr>
              <w:jc w:val="both"/>
              <w:rPr>
                <w:rFonts w:cs="Arial"/>
                <w:lang w:val="es-CO"/>
              </w:rPr>
            </w:pPr>
            <w:r w:rsidRPr="005259D7">
              <w:rPr>
                <w:rFonts w:cs="Arial"/>
                <w:sz w:val="14"/>
                <w:lang w:val="es-CO"/>
              </w:rPr>
              <w:t>Conectividad ecológica, gobernanza, territorios indígenas, recursos hídricos</w:t>
            </w:r>
          </w:p>
        </w:tc>
        <w:tc>
          <w:tcPr>
            <w:tcW w:w="1376" w:type="dxa"/>
          </w:tcPr>
          <w:p w14:paraId="1D3C60C7" w14:textId="77777777" w:rsidR="004F3F2C" w:rsidRPr="005259D7" w:rsidRDefault="00780568" w:rsidP="00E66BCF">
            <w:pPr>
              <w:jc w:val="both"/>
              <w:rPr>
                <w:rFonts w:cs="Arial"/>
                <w:lang w:val="es-CO"/>
              </w:rPr>
            </w:pPr>
            <w:r w:rsidRPr="005259D7">
              <w:rPr>
                <w:rFonts w:cs="Arial"/>
                <w:sz w:val="14"/>
                <w:lang w:val="es-CO"/>
              </w:rPr>
              <w:t>Media-Alta</w:t>
            </w:r>
          </w:p>
        </w:tc>
        <w:tc>
          <w:tcPr>
            <w:tcW w:w="1376" w:type="dxa"/>
          </w:tcPr>
          <w:p w14:paraId="30596E29" w14:textId="77777777" w:rsidR="004F3F2C" w:rsidRPr="005259D7" w:rsidRDefault="00780568" w:rsidP="00E66BCF">
            <w:pPr>
              <w:jc w:val="both"/>
              <w:rPr>
                <w:rFonts w:cs="Arial"/>
                <w:lang w:val="es-CO"/>
              </w:rPr>
            </w:pPr>
            <w:r w:rsidRPr="005259D7">
              <w:rPr>
                <w:rFonts w:cs="Arial"/>
                <w:sz w:val="14"/>
                <w:lang w:val="es-CO"/>
              </w:rPr>
              <w:t>Alta</w:t>
            </w:r>
          </w:p>
        </w:tc>
        <w:tc>
          <w:tcPr>
            <w:tcW w:w="1376" w:type="dxa"/>
          </w:tcPr>
          <w:p w14:paraId="71E3F9C0" w14:textId="77777777" w:rsidR="004F3F2C" w:rsidRPr="005259D7" w:rsidRDefault="00780568" w:rsidP="00E66BCF">
            <w:pPr>
              <w:jc w:val="both"/>
              <w:rPr>
                <w:rFonts w:cs="Arial"/>
                <w:lang w:val="es-CO"/>
              </w:rPr>
            </w:pPr>
            <w:r w:rsidRPr="005259D7">
              <w:rPr>
                <w:rFonts w:cs="Arial"/>
                <w:sz w:val="14"/>
                <w:lang w:val="es-CO"/>
              </w:rPr>
              <w:t>Alto</w:t>
            </w:r>
          </w:p>
        </w:tc>
        <w:tc>
          <w:tcPr>
            <w:tcW w:w="1376" w:type="dxa"/>
          </w:tcPr>
          <w:p w14:paraId="51F1394E" w14:textId="77777777" w:rsidR="004F3F2C" w:rsidRPr="005259D7" w:rsidRDefault="00780568" w:rsidP="00E66BCF">
            <w:pPr>
              <w:jc w:val="both"/>
              <w:rPr>
                <w:rFonts w:cs="Arial"/>
                <w:lang w:val="es-CO"/>
              </w:rPr>
            </w:pPr>
            <w:r w:rsidRPr="005259D7">
              <w:rPr>
                <w:rFonts w:cs="Arial"/>
                <w:sz w:val="14"/>
                <w:lang w:val="es-CO"/>
              </w:rPr>
              <w:t>Alta</w:t>
            </w:r>
          </w:p>
        </w:tc>
      </w:tr>
      <w:tr w:rsidR="004F3F2C" w:rsidRPr="005259D7" w14:paraId="02E13108" w14:textId="77777777">
        <w:trPr>
          <w:jc w:val="center"/>
        </w:trPr>
        <w:tc>
          <w:tcPr>
            <w:tcW w:w="1376" w:type="dxa"/>
          </w:tcPr>
          <w:p w14:paraId="0AC3C0BB" w14:textId="77777777" w:rsidR="004F3F2C" w:rsidRPr="005259D7" w:rsidRDefault="00780568" w:rsidP="00E66BCF">
            <w:pPr>
              <w:jc w:val="both"/>
              <w:rPr>
                <w:rFonts w:cs="Arial"/>
                <w:lang w:val="es-CO"/>
              </w:rPr>
            </w:pPr>
            <w:r w:rsidRPr="005259D7">
              <w:rPr>
                <w:rFonts w:cs="Arial"/>
                <w:sz w:val="14"/>
                <w:lang w:val="es-CO"/>
              </w:rPr>
              <w:t>Áreas protegidas y resguardos vinculados</w:t>
            </w:r>
          </w:p>
        </w:tc>
        <w:tc>
          <w:tcPr>
            <w:tcW w:w="1376" w:type="dxa"/>
          </w:tcPr>
          <w:p w14:paraId="12C587CC" w14:textId="77777777" w:rsidR="004F3F2C" w:rsidRPr="005259D7" w:rsidRDefault="00780568" w:rsidP="00E66BCF">
            <w:pPr>
              <w:jc w:val="both"/>
              <w:rPr>
                <w:rFonts w:cs="Arial"/>
                <w:lang w:val="es-CO"/>
              </w:rPr>
            </w:pPr>
            <w:r w:rsidRPr="005259D7">
              <w:rPr>
                <w:rFonts w:cs="Arial"/>
                <w:sz w:val="14"/>
                <w:lang w:val="es-CO"/>
              </w:rPr>
              <w:t>Presiones indirectas, extracción asociada, contaminación regional</w:t>
            </w:r>
          </w:p>
        </w:tc>
        <w:tc>
          <w:tcPr>
            <w:tcW w:w="1376" w:type="dxa"/>
          </w:tcPr>
          <w:p w14:paraId="3EF769FC" w14:textId="77777777" w:rsidR="004F3F2C" w:rsidRPr="005259D7" w:rsidRDefault="00780568" w:rsidP="00E66BCF">
            <w:pPr>
              <w:jc w:val="both"/>
              <w:rPr>
                <w:rFonts w:cs="Arial"/>
                <w:lang w:val="es-CO"/>
              </w:rPr>
            </w:pPr>
            <w:r w:rsidRPr="005259D7">
              <w:rPr>
                <w:rFonts w:cs="Arial"/>
                <w:sz w:val="14"/>
                <w:lang w:val="es-CO"/>
              </w:rPr>
              <w:t>Biodiversidad, servicios culturales, conservación, régimen especial de manejo</w:t>
            </w:r>
          </w:p>
        </w:tc>
        <w:tc>
          <w:tcPr>
            <w:tcW w:w="1376" w:type="dxa"/>
          </w:tcPr>
          <w:p w14:paraId="34A9D053" w14:textId="77777777" w:rsidR="004F3F2C" w:rsidRPr="005259D7" w:rsidRDefault="00780568" w:rsidP="00E66BCF">
            <w:pPr>
              <w:jc w:val="both"/>
              <w:rPr>
                <w:rFonts w:cs="Arial"/>
                <w:lang w:val="es-CO"/>
              </w:rPr>
            </w:pPr>
            <w:r w:rsidRPr="005259D7">
              <w:rPr>
                <w:rFonts w:cs="Arial"/>
                <w:sz w:val="14"/>
                <w:lang w:val="es-CO"/>
              </w:rPr>
              <w:t>Media</w:t>
            </w:r>
          </w:p>
        </w:tc>
        <w:tc>
          <w:tcPr>
            <w:tcW w:w="1376" w:type="dxa"/>
          </w:tcPr>
          <w:p w14:paraId="71A9C994" w14:textId="77777777" w:rsidR="004F3F2C" w:rsidRPr="005259D7" w:rsidRDefault="00780568" w:rsidP="00E66BCF">
            <w:pPr>
              <w:jc w:val="both"/>
              <w:rPr>
                <w:rFonts w:cs="Arial"/>
                <w:lang w:val="es-CO"/>
              </w:rPr>
            </w:pPr>
            <w:r w:rsidRPr="005259D7">
              <w:rPr>
                <w:rFonts w:cs="Arial"/>
                <w:sz w:val="14"/>
                <w:lang w:val="es-CO"/>
              </w:rPr>
              <w:t>Alta</w:t>
            </w:r>
          </w:p>
        </w:tc>
        <w:tc>
          <w:tcPr>
            <w:tcW w:w="1376" w:type="dxa"/>
          </w:tcPr>
          <w:p w14:paraId="19A73345" w14:textId="77777777" w:rsidR="004F3F2C" w:rsidRPr="005259D7" w:rsidRDefault="00780568" w:rsidP="00E66BCF">
            <w:pPr>
              <w:jc w:val="both"/>
              <w:rPr>
                <w:rFonts w:cs="Arial"/>
                <w:lang w:val="es-CO"/>
              </w:rPr>
            </w:pPr>
            <w:r w:rsidRPr="005259D7">
              <w:rPr>
                <w:rFonts w:cs="Arial"/>
                <w:sz w:val="14"/>
                <w:lang w:val="es-CO"/>
              </w:rPr>
              <w:t>Alto</w:t>
            </w:r>
          </w:p>
        </w:tc>
        <w:tc>
          <w:tcPr>
            <w:tcW w:w="1376" w:type="dxa"/>
          </w:tcPr>
          <w:p w14:paraId="3E66A553" w14:textId="77777777" w:rsidR="004F3F2C" w:rsidRPr="005259D7" w:rsidRDefault="00780568" w:rsidP="00E66BCF">
            <w:pPr>
              <w:jc w:val="both"/>
              <w:rPr>
                <w:rFonts w:cs="Arial"/>
                <w:lang w:val="es-CO"/>
              </w:rPr>
            </w:pPr>
            <w:r w:rsidRPr="005259D7">
              <w:rPr>
                <w:rFonts w:cs="Arial"/>
                <w:sz w:val="14"/>
                <w:lang w:val="es-CO"/>
              </w:rPr>
              <w:t>Alta</w:t>
            </w:r>
          </w:p>
        </w:tc>
      </w:tr>
      <w:tr w:rsidR="004F3F2C" w:rsidRPr="005259D7" w14:paraId="36240755" w14:textId="77777777">
        <w:trPr>
          <w:jc w:val="center"/>
        </w:trPr>
        <w:tc>
          <w:tcPr>
            <w:tcW w:w="1376" w:type="dxa"/>
          </w:tcPr>
          <w:p w14:paraId="1422A526" w14:textId="77777777" w:rsidR="004F3F2C" w:rsidRPr="005259D7" w:rsidRDefault="00780568" w:rsidP="00E66BCF">
            <w:pPr>
              <w:jc w:val="both"/>
              <w:rPr>
                <w:rFonts w:cs="Arial"/>
                <w:lang w:val="es-CO"/>
              </w:rPr>
            </w:pPr>
            <w:r w:rsidRPr="005259D7">
              <w:rPr>
                <w:rFonts w:cs="Arial"/>
                <w:sz w:val="14"/>
                <w:lang w:val="es-CO"/>
              </w:rPr>
              <w:t>Centros poblados ribereños</w:t>
            </w:r>
          </w:p>
        </w:tc>
        <w:tc>
          <w:tcPr>
            <w:tcW w:w="1376" w:type="dxa"/>
          </w:tcPr>
          <w:p w14:paraId="102660DA" w14:textId="77777777" w:rsidR="004F3F2C" w:rsidRPr="005259D7" w:rsidRDefault="00780568" w:rsidP="00E66BCF">
            <w:pPr>
              <w:jc w:val="both"/>
              <w:rPr>
                <w:rFonts w:cs="Arial"/>
                <w:lang w:val="es-CO"/>
              </w:rPr>
            </w:pPr>
            <w:r w:rsidRPr="005259D7">
              <w:rPr>
                <w:rFonts w:cs="Arial"/>
                <w:sz w:val="14"/>
                <w:lang w:val="es-CO"/>
              </w:rPr>
              <w:t>Consumo de agua y pescado con información insuficiente</w:t>
            </w:r>
          </w:p>
        </w:tc>
        <w:tc>
          <w:tcPr>
            <w:tcW w:w="1376" w:type="dxa"/>
          </w:tcPr>
          <w:p w14:paraId="2B5E3E99" w14:textId="77777777" w:rsidR="004F3F2C" w:rsidRPr="005259D7" w:rsidRDefault="00780568" w:rsidP="00E66BCF">
            <w:pPr>
              <w:jc w:val="both"/>
              <w:rPr>
                <w:rFonts w:cs="Arial"/>
                <w:lang w:val="es-CO"/>
              </w:rPr>
            </w:pPr>
            <w:r w:rsidRPr="005259D7">
              <w:rPr>
                <w:rFonts w:cs="Arial"/>
                <w:sz w:val="14"/>
                <w:lang w:val="es-CO"/>
              </w:rPr>
              <w:t>Población general, colegios, familias, niños</w:t>
            </w:r>
          </w:p>
        </w:tc>
        <w:tc>
          <w:tcPr>
            <w:tcW w:w="1376" w:type="dxa"/>
          </w:tcPr>
          <w:p w14:paraId="59943E49" w14:textId="77777777" w:rsidR="004F3F2C" w:rsidRPr="005259D7" w:rsidRDefault="00780568" w:rsidP="00E66BCF">
            <w:pPr>
              <w:jc w:val="both"/>
              <w:rPr>
                <w:rFonts w:cs="Arial"/>
                <w:lang w:val="es-CO"/>
              </w:rPr>
            </w:pPr>
            <w:r w:rsidRPr="005259D7">
              <w:rPr>
                <w:rFonts w:cs="Arial"/>
                <w:sz w:val="14"/>
                <w:lang w:val="es-CO"/>
              </w:rPr>
              <w:t>Media</w:t>
            </w:r>
          </w:p>
        </w:tc>
        <w:tc>
          <w:tcPr>
            <w:tcW w:w="1376" w:type="dxa"/>
          </w:tcPr>
          <w:p w14:paraId="27265408" w14:textId="77777777" w:rsidR="004F3F2C" w:rsidRPr="005259D7" w:rsidRDefault="00780568" w:rsidP="00E66BCF">
            <w:pPr>
              <w:jc w:val="both"/>
              <w:rPr>
                <w:rFonts w:cs="Arial"/>
                <w:lang w:val="es-CO"/>
              </w:rPr>
            </w:pPr>
            <w:r w:rsidRPr="005259D7">
              <w:rPr>
                <w:rFonts w:cs="Arial"/>
                <w:sz w:val="14"/>
                <w:lang w:val="es-CO"/>
              </w:rPr>
              <w:t>Media-Alta</w:t>
            </w:r>
          </w:p>
        </w:tc>
        <w:tc>
          <w:tcPr>
            <w:tcW w:w="1376" w:type="dxa"/>
          </w:tcPr>
          <w:p w14:paraId="047284C3" w14:textId="77777777" w:rsidR="004F3F2C" w:rsidRPr="005259D7" w:rsidRDefault="00780568" w:rsidP="00E66BCF">
            <w:pPr>
              <w:jc w:val="both"/>
              <w:rPr>
                <w:rFonts w:cs="Arial"/>
                <w:lang w:val="es-CO"/>
              </w:rPr>
            </w:pPr>
            <w:r w:rsidRPr="005259D7">
              <w:rPr>
                <w:rFonts w:cs="Arial"/>
                <w:sz w:val="14"/>
                <w:lang w:val="es-CO"/>
              </w:rPr>
              <w:t>Medio-Alto</w:t>
            </w:r>
          </w:p>
        </w:tc>
        <w:tc>
          <w:tcPr>
            <w:tcW w:w="1376" w:type="dxa"/>
          </w:tcPr>
          <w:p w14:paraId="385BD5C0" w14:textId="77777777" w:rsidR="004F3F2C" w:rsidRPr="005259D7" w:rsidRDefault="00780568" w:rsidP="00E66BCF">
            <w:pPr>
              <w:jc w:val="both"/>
              <w:rPr>
                <w:rFonts w:cs="Arial"/>
                <w:lang w:val="es-CO"/>
              </w:rPr>
            </w:pPr>
            <w:r w:rsidRPr="005259D7">
              <w:rPr>
                <w:rFonts w:cs="Arial"/>
                <w:sz w:val="14"/>
                <w:lang w:val="es-CO"/>
              </w:rPr>
              <w:t>Media</w:t>
            </w:r>
          </w:p>
        </w:tc>
      </w:tr>
    </w:tbl>
    <w:p w14:paraId="1F3A26E4" w14:textId="77777777" w:rsidR="004F3F2C" w:rsidRPr="005259D7" w:rsidRDefault="004F3F2C" w:rsidP="00E66BCF">
      <w:pPr>
        <w:jc w:val="both"/>
        <w:rPr>
          <w:rFonts w:cs="Arial"/>
          <w:lang w:val="es-CO"/>
        </w:rPr>
      </w:pPr>
    </w:p>
    <w:p w14:paraId="14F2B898" w14:textId="77777777" w:rsidR="004F3F2C" w:rsidRPr="005259D7" w:rsidRDefault="00780568" w:rsidP="00E66BCF">
      <w:pPr>
        <w:pStyle w:val="Ttulo1"/>
        <w:jc w:val="both"/>
        <w:rPr>
          <w:rFonts w:ascii="Arial" w:hAnsi="Arial" w:cs="Arial"/>
          <w:color w:val="auto"/>
          <w:lang w:val="es-CO"/>
        </w:rPr>
      </w:pPr>
      <w:bookmarkStart w:id="18" w:name="_Toc235498262"/>
      <w:r w:rsidRPr="005259D7">
        <w:rPr>
          <w:rFonts w:ascii="Arial" w:hAnsi="Arial" w:cs="Arial"/>
          <w:color w:val="auto"/>
          <w:lang w:val="es-CO"/>
        </w:rPr>
        <w:lastRenderedPageBreak/>
        <w:t>12. Medidas de manejo, prevención y seguimiento</w:t>
      </w:r>
      <w:bookmarkEnd w:id="18"/>
    </w:p>
    <w:p w14:paraId="5F683E9C" w14:textId="77777777" w:rsidR="000C3A1E" w:rsidRDefault="000C3A1E" w:rsidP="00E66BCF">
      <w:pPr>
        <w:jc w:val="both"/>
        <w:rPr>
          <w:rFonts w:cs="Arial"/>
          <w:lang w:val="es-CO"/>
        </w:rPr>
      </w:pPr>
    </w:p>
    <w:p w14:paraId="3EA068CC" w14:textId="5EFB07D4" w:rsidR="004F3F2C" w:rsidRPr="005259D7" w:rsidRDefault="00780568" w:rsidP="00E66BCF">
      <w:pPr>
        <w:jc w:val="both"/>
        <w:rPr>
          <w:rFonts w:cs="Arial"/>
          <w:lang w:val="es-CO"/>
        </w:rPr>
      </w:pPr>
      <w:r w:rsidRPr="005259D7">
        <w:rPr>
          <w:rFonts w:cs="Arial"/>
          <w:lang w:val="es-CO"/>
        </w:rPr>
        <w:t>Las medidas propuestas integran prevención, control, monitoreo, restauración, salud pública y fortalecimiento de gobernanza. La minería ilegal requiere acciones coordinadas entre autoridad ambiental, autoridad sanitaria, fuerza pública, Ministerio de Ambiente, Ministerio de Salud, Ministerio del Interior, Parques Nacionales Naturales, Corpoamazonia, gobernación, alcaldías, organizaciones indígenas, laboratorios, academia y cooperación internacional.</w:t>
      </w:r>
    </w:p>
    <w:tbl>
      <w:tblPr>
        <w:tblStyle w:val="Tablaconcuadrcula"/>
        <w:tblW w:w="0" w:type="auto"/>
        <w:jc w:val="center"/>
        <w:tblLook w:val="04A0" w:firstRow="1" w:lastRow="0" w:firstColumn="1" w:lastColumn="0" w:noHBand="0" w:noVBand="1"/>
      </w:tblPr>
      <w:tblGrid>
        <w:gridCol w:w="3207"/>
        <w:gridCol w:w="3208"/>
        <w:gridCol w:w="3207"/>
      </w:tblGrid>
      <w:tr w:rsidR="004F3F2C" w:rsidRPr="005259D7" w14:paraId="45159DDF" w14:textId="77777777" w:rsidTr="000C3A1E">
        <w:trPr>
          <w:tblHeader/>
          <w:jc w:val="center"/>
        </w:trPr>
        <w:tc>
          <w:tcPr>
            <w:tcW w:w="3211" w:type="dxa"/>
            <w:shd w:val="clear" w:color="auto" w:fill="D9EAD3"/>
          </w:tcPr>
          <w:p w14:paraId="2AE14230" w14:textId="77777777" w:rsidR="004F3F2C" w:rsidRPr="005259D7" w:rsidRDefault="00780568" w:rsidP="00E66BCF">
            <w:pPr>
              <w:jc w:val="both"/>
              <w:rPr>
                <w:rFonts w:cs="Arial"/>
                <w:lang w:val="es-CO"/>
              </w:rPr>
            </w:pPr>
            <w:r w:rsidRPr="005259D7">
              <w:rPr>
                <w:rFonts w:cs="Arial"/>
                <w:b/>
                <w:sz w:val="14"/>
                <w:lang w:val="es-CO"/>
              </w:rPr>
              <w:t>Línea de acción</w:t>
            </w:r>
          </w:p>
        </w:tc>
        <w:tc>
          <w:tcPr>
            <w:tcW w:w="3211" w:type="dxa"/>
            <w:shd w:val="clear" w:color="auto" w:fill="D9EAD3"/>
          </w:tcPr>
          <w:p w14:paraId="1EB4EA61" w14:textId="77777777" w:rsidR="004F3F2C" w:rsidRPr="005259D7" w:rsidRDefault="00780568" w:rsidP="00E66BCF">
            <w:pPr>
              <w:jc w:val="both"/>
              <w:rPr>
                <w:rFonts w:cs="Arial"/>
                <w:lang w:val="es-CO"/>
              </w:rPr>
            </w:pPr>
            <w:r w:rsidRPr="005259D7">
              <w:rPr>
                <w:rFonts w:cs="Arial"/>
                <w:b/>
                <w:sz w:val="14"/>
                <w:lang w:val="es-CO"/>
              </w:rPr>
              <w:t>Medidas propuestas</w:t>
            </w:r>
          </w:p>
        </w:tc>
        <w:tc>
          <w:tcPr>
            <w:tcW w:w="3211" w:type="dxa"/>
            <w:shd w:val="clear" w:color="auto" w:fill="D9EAD3"/>
          </w:tcPr>
          <w:p w14:paraId="1D9054E5" w14:textId="77777777" w:rsidR="004F3F2C" w:rsidRPr="005259D7" w:rsidRDefault="00780568" w:rsidP="00E66BCF">
            <w:pPr>
              <w:jc w:val="both"/>
              <w:rPr>
                <w:rFonts w:cs="Arial"/>
                <w:lang w:val="es-CO"/>
              </w:rPr>
            </w:pPr>
            <w:r w:rsidRPr="005259D7">
              <w:rPr>
                <w:rFonts w:cs="Arial"/>
                <w:b/>
                <w:sz w:val="14"/>
                <w:lang w:val="es-CO"/>
              </w:rPr>
              <w:t>Responsables sugeridos</w:t>
            </w:r>
          </w:p>
        </w:tc>
      </w:tr>
      <w:tr w:rsidR="004F3F2C" w:rsidRPr="005259D7" w14:paraId="7793C4BA" w14:textId="77777777">
        <w:trPr>
          <w:jc w:val="center"/>
        </w:trPr>
        <w:tc>
          <w:tcPr>
            <w:tcW w:w="3211" w:type="dxa"/>
          </w:tcPr>
          <w:p w14:paraId="69565531" w14:textId="77777777" w:rsidR="004F3F2C" w:rsidRPr="005259D7" w:rsidRDefault="00780568" w:rsidP="00E66BCF">
            <w:pPr>
              <w:jc w:val="both"/>
              <w:rPr>
                <w:rFonts w:cs="Arial"/>
                <w:lang w:val="es-CO"/>
              </w:rPr>
            </w:pPr>
            <w:r w:rsidRPr="005259D7">
              <w:rPr>
                <w:rFonts w:cs="Arial"/>
                <w:sz w:val="14"/>
                <w:lang w:val="es-CO"/>
              </w:rPr>
              <w:t>Control y vigilancia territorial</w:t>
            </w:r>
          </w:p>
        </w:tc>
        <w:tc>
          <w:tcPr>
            <w:tcW w:w="3211" w:type="dxa"/>
          </w:tcPr>
          <w:p w14:paraId="300F2932" w14:textId="77777777" w:rsidR="004F3F2C" w:rsidRPr="005259D7" w:rsidRDefault="00780568" w:rsidP="00E66BCF">
            <w:pPr>
              <w:jc w:val="both"/>
              <w:rPr>
                <w:rFonts w:cs="Arial"/>
                <w:lang w:val="es-CO"/>
              </w:rPr>
            </w:pPr>
            <w:r w:rsidRPr="005259D7">
              <w:rPr>
                <w:rFonts w:cs="Arial"/>
                <w:sz w:val="14"/>
                <w:lang w:val="es-CO"/>
              </w:rPr>
              <w:t>Fortalecer patrullajes fluviales, control de dragas y balsas, alertas comunitarias, control transfronterizo y judicialización de actores ilegales.</w:t>
            </w:r>
          </w:p>
        </w:tc>
        <w:tc>
          <w:tcPr>
            <w:tcW w:w="3211" w:type="dxa"/>
          </w:tcPr>
          <w:p w14:paraId="50AC2852" w14:textId="77777777" w:rsidR="004F3F2C" w:rsidRPr="005259D7" w:rsidRDefault="00780568" w:rsidP="00E66BCF">
            <w:pPr>
              <w:jc w:val="both"/>
              <w:rPr>
                <w:rFonts w:cs="Arial"/>
                <w:lang w:val="es-CO"/>
              </w:rPr>
            </w:pPr>
            <w:r w:rsidRPr="005259D7">
              <w:rPr>
                <w:rFonts w:cs="Arial"/>
                <w:sz w:val="14"/>
                <w:lang w:val="es-CO"/>
              </w:rPr>
              <w:t>Fuerza pública, Armada, Policía, Fiscalía, Corpoamazonia, PNN, autoridades indígenas.</w:t>
            </w:r>
          </w:p>
        </w:tc>
      </w:tr>
      <w:tr w:rsidR="004F3F2C" w:rsidRPr="005259D7" w14:paraId="21545284" w14:textId="77777777">
        <w:trPr>
          <w:jc w:val="center"/>
        </w:trPr>
        <w:tc>
          <w:tcPr>
            <w:tcW w:w="3211" w:type="dxa"/>
          </w:tcPr>
          <w:p w14:paraId="7AEF05D5" w14:textId="77777777" w:rsidR="004F3F2C" w:rsidRPr="005259D7" w:rsidRDefault="00780568" w:rsidP="00E66BCF">
            <w:pPr>
              <w:jc w:val="both"/>
              <w:rPr>
                <w:rFonts w:cs="Arial"/>
                <w:lang w:val="es-CO"/>
              </w:rPr>
            </w:pPr>
            <w:r w:rsidRPr="005259D7">
              <w:rPr>
                <w:rFonts w:cs="Arial"/>
                <w:sz w:val="14"/>
                <w:lang w:val="es-CO"/>
              </w:rPr>
              <w:t>Monitoreo ambiental</w:t>
            </w:r>
          </w:p>
        </w:tc>
        <w:tc>
          <w:tcPr>
            <w:tcW w:w="3211" w:type="dxa"/>
          </w:tcPr>
          <w:p w14:paraId="3EBFBCBB" w14:textId="77777777" w:rsidR="004F3F2C" w:rsidRPr="005259D7" w:rsidRDefault="00780568" w:rsidP="00E66BCF">
            <w:pPr>
              <w:jc w:val="both"/>
              <w:rPr>
                <w:rFonts w:cs="Arial"/>
                <w:lang w:val="es-CO"/>
              </w:rPr>
            </w:pPr>
            <w:r w:rsidRPr="005259D7">
              <w:rPr>
                <w:rFonts w:cs="Arial"/>
                <w:sz w:val="14"/>
                <w:lang w:val="es-CO"/>
              </w:rPr>
              <w:t>Realizar mediciones periódicas de mercurio en agua, sedimentos y peces; monitorear turbidez, pH, conductividad, oxígeno disuelto y cambios de cobertura ribereña.</w:t>
            </w:r>
          </w:p>
        </w:tc>
        <w:tc>
          <w:tcPr>
            <w:tcW w:w="3211" w:type="dxa"/>
          </w:tcPr>
          <w:p w14:paraId="5CB8319E" w14:textId="77777777" w:rsidR="004F3F2C" w:rsidRPr="005259D7" w:rsidRDefault="00780568" w:rsidP="00E66BCF">
            <w:pPr>
              <w:jc w:val="both"/>
              <w:rPr>
                <w:rFonts w:cs="Arial"/>
                <w:lang w:val="es-CO"/>
              </w:rPr>
            </w:pPr>
            <w:r w:rsidRPr="005259D7">
              <w:rPr>
                <w:rFonts w:cs="Arial"/>
                <w:sz w:val="14"/>
                <w:lang w:val="es-CO"/>
              </w:rPr>
              <w:t>Corpoamazonia, Laboratorio de Salud Pública, IDEAM, SINCHI, PNN, universidades.</w:t>
            </w:r>
          </w:p>
        </w:tc>
      </w:tr>
      <w:tr w:rsidR="004F3F2C" w:rsidRPr="005259D7" w14:paraId="09BE4604" w14:textId="77777777">
        <w:trPr>
          <w:jc w:val="center"/>
        </w:trPr>
        <w:tc>
          <w:tcPr>
            <w:tcW w:w="3211" w:type="dxa"/>
          </w:tcPr>
          <w:p w14:paraId="3AEE5CCF" w14:textId="77777777" w:rsidR="004F3F2C" w:rsidRPr="005259D7" w:rsidRDefault="00780568" w:rsidP="00E66BCF">
            <w:pPr>
              <w:jc w:val="both"/>
              <w:rPr>
                <w:rFonts w:cs="Arial"/>
                <w:lang w:val="es-CO"/>
              </w:rPr>
            </w:pPr>
            <w:r w:rsidRPr="005259D7">
              <w:rPr>
                <w:rFonts w:cs="Arial"/>
                <w:sz w:val="14"/>
                <w:lang w:val="es-CO"/>
              </w:rPr>
              <w:t>Monitoreo de biodiversidad</w:t>
            </w:r>
          </w:p>
        </w:tc>
        <w:tc>
          <w:tcPr>
            <w:tcW w:w="3211" w:type="dxa"/>
          </w:tcPr>
          <w:p w14:paraId="656B3648" w14:textId="77777777" w:rsidR="004F3F2C" w:rsidRPr="005259D7" w:rsidRDefault="00780568" w:rsidP="00E66BCF">
            <w:pPr>
              <w:jc w:val="both"/>
              <w:rPr>
                <w:rFonts w:cs="Arial"/>
                <w:lang w:val="es-CO"/>
              </w:rPr>
            </w:pPr>
            <w:r w:rsidRPr="005259D7">
              <w:rPr>
                <w:rFonts w:cs="Arial"/>
                <w:sz w:val="14"/>
                <w:lang w:val="es-CO"/>
              </w:rPr>
              <w:t>Establecer indicadores sobre peces, tortugas, playas de anidación, macroinvertebrados, aves acuáticas y mamíferos ribereños.</w:t>
            </w:r>
          </w:p>
        </w:tc>
        <w:tc>
          <w:tcPr>
            <w:tcW w:w="3211" w:type="dxa"/>
          </w:tcPr>
          <w:p w14:paraId="5D0E5420" w14:textId="77777777" w:rsidR="004F3F2C" w:rsidRPr="005259D7" w:rsidRDefault="00780568" w:rsidP="00E66BCF">
            <w:pPr>
              <w:jc w:val="both"/>
              <w:rPr>
                <w:rFonts w:cs="Arial"/>
                <w:lang w:val="es-CO"/>
              </w:rPr>
            </w:pPr>
            <w:r w:rsidRPr="005259D7">
              <w:rPr>
                <w:rFonts w:cs="Arial"/>
                <w:sz w:val="14"/>
                <w:lang w:val="es-CO"/>
              </w:rPr>
              <w:t>PNN, SINCHI, Instituto Humboldt, comunidades, autoridades indígenas.</w:t>
            </w:r>
          </w:p>
        </w:tc>
      </w:tr>
      <w:tr w:rsidR="004F3F2C" w:rsidRPr="005259D7" w14:paraId="07039171" w14:textId="77777777">
        <w:trPr>
          <w:jc w:val="center"/>
        </w:trPr>
        <w:tc>
          <w:tcPr>
            <w:tcW w:w="3211" w:type="dxa"/>
          </w:tcPr>
          <w:p w14:paraId="6390BAA1" w14:textId="77777777" w:rsidR="004F3F2C" w:rsidRPr="005259D7" w:rsidRDefault="00780568" w:rsidP="00E66BCF">
            <w:pPr>
              <w:jc w:val="both"/>
              <w:rPr>
                <w:rFonts w:cs="Arial"/>
                <w:lang w:val="es-CO"/>
              </w:rPr>
            </w:pPr>
            <w:r w:rsidRPr="005259D7">
              <w:rPr>
                <w:rFonts w:cs="Arial"/>
                <w:sz w:val="14"/>
                <w:lang w:val="es-CO"/>
              </w:rPr>
              <w:t>Salud pública</w:t>
            </w:r>
          </w:p>
        </w:tc>
        <w:tc>
          <w:tcPr>
            <w:tcW w:w="3211" w:type="dxa"/>
          </w:tcPr>
          <w:p w14:paraId="42548EA6" w14:textId="77777777" w:rsidR="004F3F2C" w:rsidRPr="005259D7" w:rsidRDefault="00780568" w:rsidP="00E66BCF">
            <w:pPr>
              <w:jc w:val="both"/>
              <w:rPr>
                <w:rFonts w:cs="Arial"/>
                <w:lang w:val="es-CO"/>
              </w:rPr>
            </w:pPr>
            <w:r w:rsidRPr="005259D7">
              <w:rPr>
                <w:rFonts w:cs="Arial"/>
                <w:sz w:val="14"/>
                <w:lang w:val="es-CO"/>
              </w:rPr>
              <w:t>Implementar tamizaje de mercurio en cabello o biomarcadores definidos, rutas clínicas, vigilancia epidemiológica y orientación alimentaria diferencial.</w:t>
            </w:r>
          </w:p>
        </w:tc>
        <w:tc>
          <w:tcPr>
            <w:tcW w:w="3211" w:type="dxa"/>
          </w:tcPr>
          <w:p w14:paraId="40F1602E" w14:textId="77777777" w:rsidR="004F3F2C" w:rsidRPr="005259D7" w:rsidRDefault="00780568" w:rsidP="00E66BCF">
            <w:pPr>
              <w:jc w:val="both"/>
              <w:rPr>
                <w:rFonts w:cs="Arial"/>
                <w:lang w:val="es-CO"/>
              </w:rPr>
            </w:pPr>
            <w:r w:rsidRPr="005259D7">
              <w:rPr>
                <w:rFonts w:cs="Arial"/>
                <w:sz w:val="14"/>
                <w:lang w:val="es-CO"/>
              </w:rPr>
              <w:t>Secretaría de Salud Departamental, INS, Ministerio de Salud, EPS/IPS, autoridades indígenas.</w:t>
            </w:r>
          </w:p>
        </w:tc>
      </w:tr>
      <w:tr w:rsidR="004F3F2C" w:rsidRPr="005259D7" w14:paraId="1740413D" w14:textId="77777777">
        <w:trPr>
          <w:jc w:val="center"/>
        </w:trPr>
        <w:tc>
          <w:tcPr>
            <w:tcW w:w="3211" w:type="dxa"/>
          </w:tcPr>
          <w:p w14:paraId="2EEF4F87" w14:textId="77777777" w:rsidR="004F3F2C" w:rsidRPr="005259D7" w:rsidRDefault="00780568" w:rsidP="00E66BCF">
            <w:pPr>
              <w:jc w:val="both"/>
              <w:rPr>
                <w:rFonts w:cs="Arial"/>
                <w:lang w:val="es-CO"/>
              </w:rPr>
            </w:pPr>
            <w:r w:rsidRPr="005259D7">
              <w:rPr>
                <w:rFonts w:cs="Arial"/>
                <w:sz w:val="14"/>
                <w:lang w:val="es-CO"/>
              </w:rPr>
              <w:t>Seguridad alimentaria</w:t>
            </w:r>
          </w:p>
        </w:tc>
        <w:tc>
          <w:tcPr>
            <w:tcW w:w="3211" w:type="dxa"/>
          </w:tcPr>
          <w:p w14:paraId="2DCABFB7" w14:textId="77777777" w:rsidR="004F3F2C" w:rsidRPr="005259D7" w:rsidRDefault="00780568" w:rsidP="00E66BCF">
            <w:pPr>
              <w:jc w:val="both"/>
              <w:rPr>
                <w:rFonts w:cs="Arial"/>
                <w:lang w:val="es-CO"/>
              </w:rPr>
            </w:pPr>
            <w:r w:rsidRPr="005259D7">
              <w:rPr>
                <w:rFonts w:cs="Arial"/>
                <w:sz w:val="14"/>
                <w:lang w:val="es-CO"/>
              </w:rPr>
              <w:t>Actualizar guías de consumo de pescado, identificar especies de menor riesgo toxicológico y fortalecer alternativas alimentarias culturalmente pertinentes.</w:t>
            </w:r>
          </w:p>
        </w:tc>
        <w:tc>
          <w:tcPr>
            <w:tcW w:w="3211" w:type="dxa"/>
          </w:tcPr>
          <w:p w14:paraId="5629A8DE" w14:textId="77777777" w:rsidR="004F3F2C" w:rsidRPr="005259D7" w:rsidRDefault="00780568" w:rsidP="00E66BCF">
            <w:pPr>
              <w:jc w:val="both"/>
              <w:rPr>
                <w:rFonts w:cs="Arial"/>
                <w:lang w:val="es-CO"/>
              </w:rPr>
            </w:pPr>
            <w:r w:rsidRPr="005259D7">
              <w:rPr>
                <w:rFonts w:cs="Arial"/>
                <w:sz w:val="14"/>
                <w:lang w:val="es-CO"/>
              </w:rPr>
              <w:t>Secretaría de Salud, ICBF, autoridades indígenas, organizaciones de mujeres, PNN.</w:t>
            </w:r>
          </w:p>
        </w:tc>
      </w:tr>
      <w:tr w:rsidR="004F3F2C" w:rsidRPr="005259D7" w14:paraId="6F9C5C7A" w14:textId="77777777">
        <w:trPr>
          <w:jc w:val="center"/>
        </w:trPr>
        <w:tc>
          <w:tcPr>
            <w:tcW w:w="3211" w:type="dxa"/>
          </w:tcPr>
          <w:p w14:paraId="17138CEA" w14:textId="77777777" w:rsidR="004F3F2C" w:rsidRPr="005259D7" w:rsidRDefault="00780568" w:rsidP="00E66BCF">
            <w:pPr>
              <w:jc w:val="both"/>
              <w:rPr>
                <w:rFonts w:cs="Arial"/>
                <w:lang w:val="es-CO"/>
              </w:rPr>
            </w:pPr>
            <w:r w:rsidRPr="005259D7">
              <w:rPr>
                <w:rFonts w:cs="Arial"/>
                <w:sz w:val="14"/>
                <w:lang w:val="es-CO"/>
              </w:rPr>
              <w:t>Restauración ecológica</w:t>
            </w:r>
          </w:p>
        </w:tc>
        <w:tc>
          <w:tcPr>
            <w:tcW w:w="3211" w:type="dxa"/>
          </w:tcPr>
          <w:p w14:paraId="6411B8FC" w14:textId="77777777" w:rsidR="004F3F2C" w:rsidRPr="005259D7" w:rsidRDefault="00780568" w:rsidP="00E66BCF">
            <w:pPr>
              <w:jc w:val="both"/>
              <w:rPr>
                <w:rFonts w:cs="Arial"/>
                <w:lang w:val="es-CO"/>
              </w:rPr>
            </w:pPr>
            <w:r w:rsidRPr="005259D7">
              <w:rPr>
                <w:rFonts w:cs="Arial"/>
                <w:sz w:val="14"/>
                <w:lang w:val="es-CO"/>
              </w:rPr>
              <w:t>Priorizar recuperación de playas, riberas, pasivos ambientales y zonas de sedimentación alteradas por minería.</w:t>
            </w:r>
          </w:p>
        </w:tc>
        <w:tc>
          <w:tcPr>
            <w:tcW w:w="3211" w:type="dxa"/>
          </w:tcPr>
          <w:p w14:paraId="16F27C6F" w14:textId="77777777" w:rsidR="004F3F2C" w:rsidRPr="005259D7" w:rsidRDefault="00780568" w:rsidP="00E66BCF">
            <w:pPr>
              <w:jc w:val="both"/>
              <w:rPr>
                <w:rFonts w:cs="Arial"/>
                <w:lang w:val="es-CO"/>
              </w:rPr>
            </w:pPr>
            <w:r w:rsidRPr="005259D7">
              <w:rPr>
                <w:rFonts w:cs="Arial"/>
                <w:sz w:val="14"/>
                <w:lang w:val="es-CO"/>
              </w:rPr>
              <w:t>Corpoamazonia, PNN, alcaldías, Gobernación, cooperación.</w:t>
            </w:r>
          </w:p>
        </w:tc>
      </w:tr>
      <w:tr w:rsidR="004F3F2C" w:rsidRPr="005259D7" w14:paraId="1A2450C1" w14:textId="77777777">
        <w:trPr>
          <w:jc w:val="center"/>
        </w:trPr>
        <w:tc>
          <w:tcPr>
            <w:tcW w:w="3211" w:type="dxa"/>
          </w:tcPr>
          <w:p w14:paraId="5C94B053" w14:textId="77777777" w:rsidR="004F3F2C" w:rsidRPr="005259D7" w:rsidRDefault="00780568" w:rsidP="00E66BCF">
            <w:pPr>
              <w:jc w:val="both"/>
              <w:rPr>
                <w:rFonts w:cs="Arial"/>
                <w:lang w:val="es-CO"/>
              </w:rPr>
            </w:pPr>
            <w:r w:rsidRPr="005259D7">
              <w:rPr>
                <w:rFonts w:cs="Arial"/>
                <w:sz w:val="14"/>
                <w:lang w:val="es-CO"/>
              </w:rPr>
              <w:t>Gobernanza intercultural</w:t>
            </w:r>
          </w:p>
        </w:tc>
        <w:tc>
          <w:tcPr>
            <w:tcW w:w="3211" w:type="dxa"/>
          </w:tcPr>
          <w:p w14:paraId="4F3D51AB" w14:textId="77777777" w:rsidR="004F3F2C" w:rsidRPr="005259D7" w:rsidRDefault="00780568" w:rsidP="00E66BCF">
            <w:pPr>
              <w:jc w:val="both"/>
              <w:rPr>
                <w:rFonts w:cs="Arial"/>
                <w:lang w:val="es-CO"/>
              </w:rPr>
            </w:pPr>
            <w:r w:rsidRPr="005259D7">
              <w:rPr>
                <w:rFonts w:cs="Arial"/>
                <w:sz w:val="14"/>
                <w:lang w:val="es-CO"/>
              </w:rPr>
              <w:t>Fortalecer acuerdos de manejo, control social, protocolos de no contacto, planes de vida y mecanismos de consulta y consentimiento.</w:t>
            </w:r>
          </w:p>
        </w:tc>
        <w:tc>
          <w:tcPr>
            <w:tcW w:w="3211" w:type="dxa"/>
          </w:tcPr>
          <w:p w14:paraId="7E72EE13" w14:textId="77777777" w:rsidR="004F3F2C" w:rsidRPr="005259D7" w:rsidRDefault="00780568" w:rsidP="00E66BCF">
            <w:pPr>
              <w:jc w:val="both"/>
              <w:rPr>
                <w:rFonts w:cs="Arial"/>
                <w:lang w:val="es-CO"/>
              </w:rPr>
            </w:pPr>
            <w:r w:rsidRPr="005259D7">
              <w:rPr>
                <w:rFonts w:cs="Arial"/>
                <w:sz w:val="14"/>
                <w:lang w:val="es-CO"/>
              </w:rPr>
              <w:t>Autoridades indígenas, Ministerio del Interior, PNN, Gobernación, alcaldías.</w:t>
            </w:r>
          </w:p>
        </w:tc>
      </w:tr>
      <w:tr w:rsidR="004F3F2C" w:rsidRPr="005259D7" w14:paraId="21CB9310" w14:textId="77777777">
        <w:trPr>
          <w:jc w:val="center"/>
        </w:trPr>
        <w:tc>
          <w:tcPr>
            <w:tcW w:w="3211" w:type="dxa"/>
          </w:tcPr>
          <w:p w14:paraId="7E3ACDB5" w14:textId="77777777" w:rsidR="004F3F2C" w:rsidRPr="005259D7" w:rsidRDefault="00780568" w:rsidP="00E66BCF">
            <w:pPr>
              <w:jc w:val="both"/>
              <w:rPr>
                <w:rFonts w:cs="Arial"/>
                <w:lang w:val="es-CO"/>
              </w:rPr>
            </w:pPr>
            <w:r w:rsidRPr="005259D7">
              <w:rPr>
                <w:rFonts w:cs="Arial"/>
                <w:sz w:val="14"/>
                <w:lang w:val="es-CO"/>
              </w:rPr>
              <w:t>Gestión de información</w:t>
            </w:r>
          </w:p>
        </w:tc>
        <w:tc>
          <w:tcPr>
            <w:tcW w:w="3211" w:type="dxa"/>
          </w:tcPr>
          <w:p w14:paraId="30F2918A" w14:textId="77777777" w:rsidR="004F3F2C" w:rsidRPr="005259D7" w:rsidRDefault="00780568" w:rsidP="00E66BCF">
            <w:pPr>
              <w:jc w:val="both"/>
              <w:rPr>
                <w:rFonts w:cs="Arial"/>
                <w:lang w:val="es-CO"/>
              </w:rPr>
            </w:pPr>
            <w:r w:rsidRPr="005259D7">
              <w:rPr>
                <w:rFonts w:cs="Arial"/>
                <w:sz w:val="14"/>
                <w:lang w:val="es-CO"/>
              </w:rPr>
              <w:t>Construir un sistema departamental de información sobre minería ilegal, mercurio, biodiversidad y servicios ecosistémicos.</w:t>
            </w:r>
          </w:p>
        </w:tc>
        <w:tc>
          <w:tcPr>
            <w:tcW w:w="3211" w:type="dxa"/>
          </w:tcPr>
          <w:p w14:paraId="64C62D7A" w14:textId="77777777" w:rsidR="004F3F2C" w:rsidRPr="005259D7" w:rsidRDefault="00780568" w:rsidP="00E66BCF">
            <w:pPr>
              <w:jc w:val="both"/>
              <w:rPr>
                <w:rFonts w:cs="Arial"/>
                <w:lang w:val="es-CO"/>
              </w:rPr>
            </w:pPr>
            <w:r w:rsidRPr="005259D7">
              <w:rPr>
                <w:rFonts w:cs="Arial"/>
                <w:sz w:val="14"/>
                <w:lang w:val="es-CO"/>
              </w:rPr>
              <w:t>Gobernación, Corpoamazonia, PNN, SINCHI, universidades, cooperación.</w:t>
            </w:r>
          </w:p>
        </w:tc>
      </w:tr>
    </w:tbl>
    <w:p w14:paraId="19D59C50" w14:textId="77777777" w:rsidR="004F3F2C" w:rsidRPr="005259D7" w:rsidRDefault="004F3F2C" w:rsidP="00E66BCF">
      <w:pPr>
        <w:jc w:val="both"/>
        <w:rPr>
          <w:rFonts w:cs="Arial"/>
          <w:lang w:val="es-CO"/>
        </w:rPr>
      </w:pPr>
    </w:p>
    <w:p w14:paraId="32DA7830" w14:textId="77777777" w:rsidR="004F3F2C" w:rsidRDefault="00780568" w:rsidP="00E66BCF">
      <w:pPr>
        <w:pStyle w:val="Ttulo1"/>
        <w:jc w:val="both"/>
        <w:rPr>
          <w:rFonts w:ascii="Arial" w:hAnsi="Arial" w:cs="Arial"/>
          <w:color w:val="auto"/>
          <w:lang w:val="es-CO"/>
        </w:rPr>
      </w:pPr>
      <w:bookmarkStart w:id="19" w:name="_Toc235498263"/>
      <w:r w:rsidRPr="005259D7">
        <w:rPr>
          <w:rFonts w:ascii="Arial" w:hAnsi="Arial" w:cs="Arial"/>
          <w:color w:val="auto"/>
          <w:lang w:val="es-CO"/>
        </w:rPr>
        <w:t>13. Indicadores propuestos</w:t>
      </w:r>
      <w:bookmarkEnd w:id="19"/>
    </w:p>
    <w:p w14:paraId="4A1EA0C7" w14:textId="77777777" w:rsidR="000C3A1E" w:rsidRPr="000C3A1E" w:rsidRDefault="000C3A1E" w:rsidP="000C3A1E">
      <w:pPr>
        <w:rPr>
          <w:lang w:val="es-CO"/>
        </w:rPr>
      </w:pPr>
    </w:p>
    <w:tbl>
      <w:tblPr>
        <w:tblStyle w:val="Tablaconcuadrcula"/>
        <w:tblW w:w="0" w:type="auto"/>
        <w:jc w:val="center"/>
        <w:tblLook w:val="04A0" w:firstRow="1" w:lastRow="0" w:firstColumn="1" w:lastColumn="0" w:noHBand="0" w:noVBand="1"/>
      </w:tblPr>
      <w:tblGrid>
        <w:gridCol w:w="2405"/>
        <w:gridCol w:w="2406"/>
        <w:gridCol w:w="2406"/>
        <w:gridCol w:w="2405"/>
      </w:tblGrid>
      <w:tr w:rsidR="004F3F2C" w:rsidRPr="005259D7" w14:paraId="1C1DE19D" w14:textId="77777777">
        <w:trPr>
          <w:jc w:val="center"/>
        </w:trPr>
        <w:tc>
          <w:tcPr>
            <w:tcW w:w="2408" w:type="dxa"/>
            <w:shd w:val="clear" w:color="auto" w:fill="D9EAD3"/>
          </w:tcPr>
          <w:p w14:paraId="02419C16" w14:textId="77777777" w:rsidR="004F3F2C" w:rsidRPr="005259D7" w:rsidRDefault="00780568" w:rsidP="00E66BCF">
            <w:pPr>
              <w:jc w:val="both"/>
              <w:rPr>
                <w:rFonts w:cs="Arial"/>
                <w:lang w:val="es-CO"/>
              </w:rPr>
            </w:pPr>
            <w:r w:rsidRPr="005259D7">
              <w:rPr>
                <w:rFonts w:cs="Arial"/>
                <w:b/>
                <w:sz w:val="14"/>
                <w:lang w:val="es-CO"/>
              </w:rPr>
              <w:t>Indicador</w:t>
            </w:r>
          </w:p>
        </w:tc>
        <w:tc>
          <w:tcPr>
            <w:tcW w:w="2408" w:type="dxa"/>
            <w:shd w:val="clear" w:color="auto" w:fill="D9EAD3"/>
          </w:tcPr>
          <w:p w14:paraId="2A0DB8E2" w14:textId="77777777" w:rsidR="004F3F2C" w:rsidRPr="005259D7" w:rsidRDefault="00780568" w:rsidP="00E66BCF">
            <w:pPr>
              <w:jc w:val="both"/>
              <w:rPr>
                <w:rFonts w:cs="Arial"/>
                <w:lang w:val="es-CO"/>
              </w:rPr>
            </w:pPr>
            <w:r w:rsidRPr="005259D7">
              <w:rPr>
                <w:rFonts w:cs="Arial"/>
                <w:b/>
                <w:sz w:val="14"/>
                <w:lang w:val="es-CO"/>
              </w:rPr>
              <w:t>Fórmula o método</w:t>
            </w:r>
          </w:p>
        </w:tc>
        <w:tc>
          <w:tcPr>
            <w:tcW w:w="2408" w:type="dxa"/>
            <w:shd w:val="clear" w:color="auto" w:fill="D9EAD3"/>
          </w:tcPr>
          <w:p w14:paraId="6B7A751E" w14:textId="77777777" w:rsidR="004F3F2C" w:rsidRPr="005259D7" w:rsidRDefault="00780568" w:rsidP="00E66BCF">
            <w:pPr>
              <w:jc w:val="both"/>
              <w:rPr>
                <w:rFonts w:cs="Arial"/>
                <w:lang w:val="es-CO"/>
              </w:rPr>
            </w:pPr>
            <w:r w:rsidRPr="005259D7">
              <w:rPr>
                <w:rFonts w:cs="Arial"/>
                <w:b/>
                <w:sz w:val="14"/>
                <w:lang w:val="es-CO"/>
              </w:rPr>
              <w:t>Frecuencia</w:t>
            </w:r>
          </w:p>
        </w:tc>
        <w:tc>
          <w:tcPr>
            <w:tcW w:w="2408" w:type="dxa"/>
            <w:shd w:val="clear" w:color="auto" w:fill="D9EAD3"/>
          </w:tcPr>
          <w:p w14:paraId="53EBE786" w14:textId="77777777" w:rsidR="004F3F2C" w:rsidRPr="005259D7" w:rsidRDefault="00780568" w:rsidP="00E66BCF">
            <w:pPr>
              <w:jc w:val="both"/>
              <w:rPr>
                <w:rFonts w:cs="Arial"/>
                <w:lang w:val="es-CO"/>
              </w:rPr>
            </w:pPr>
            <w:r w:rsidRPr="005259D7">
              <w:rPr>
                <w:rFonts w:cs="Arial"/>
                <w:b/>
                <w:sz w:val="14"/>
                <w:lang w:val="es-CO"/>
              </w:rPr>
              <w:t>Meta orientadora</w:t>
            </w:r>
          </w:p>
        </w:tc>
      </w:tr>
      <w:tr w:rsidR="004F3F2C" w:rsidRPr="005259D7" w14:paraId="79463B07" w14:textId="77777777">
        <w:trPr>
          <w:jc w:val="center"/>
        </w:trPr>
        <w:tc>
          <w:tcPr>
            <w:tcW w:w="2408" w:type="dxa"/>
          </w:tcPr>
          <w:p w14:paraId="41650705" w14:textId="77777777" w:rsidR="004F3F2C" w:rsidRPr="005259D7" w:rsidRDefault="00780568" w:rsidP="00E66BCF">
            <w:pPr>
              <w:jc w:val="both"/>
              <w:rPr>
                <w:rFonts w:cs="Arial"/>
                <w:lang w:val="es-CO"/>
              </w:rPr>
            </w:pPr>
            <w:r w:rsidRPr="005259D7">
              <w:rPr>
                <w:rFonts w:cs="Arial"/>
                <w:sz w:val="14"/>
                <w:lang w:val="es-CO"/>
              </w:rPr>
              <w:t>Concentración de mercurio en peces de consumo</w:t>
            </w:r>
          </w:p>
        </w:tc>
        <w:tc>
          <w:tcPr>
            <w:tcW w:w="2408" w:type="dxa"/>
          </w:tcPr>
          <w:p w14:paraId="5BCB337D" w14:textId="77777777" w:rsidR="004F3F2C" w:rsidRPr="005259D7" w:rsidRDefault="00780568" w:rsidP="00E66BCF">
            <w:pPr>
              <w:jc w:val="both"/>
              <w:rPr>
                <w:rFonts w:cs="Arial"/>
                <w:lang w:val="es-CO"/>
              </w:rPr>
            </w:pPr>
            <w:r w:rsidRPr="005259D7">
              <w:rPr>
                <w:rFonts w:cs="Arial"/>
                <w:sz w:val="14"/>
                <w:lang w:val="es-CO"/>
              </w:rPr>
              <w:t>Muestreo de especies priorizadas y análisis de Hg total/metilmercurio.</w:t>
            </w:r>
          </w:p>
        </w:tc>
        <w:tc>
          <w:tcPr>
            <w:tcW w:w="2408" w:type="dxa"/>
          </w:tcPr>
          <w:p w14:paraId="1D833919" w14:textId="77777777" w:rsidR="004F3F2C" w:rsidRPr="005259D7" w:rsidRDefault="00780568" w:rsidP="00E66BCF">
            <w:pPr>
              <w:jc w:val="both"/>
              <w:rPr>
                <w:rFonts w:cs="Arial"/>
                <w:lang w:val="es-CO"/>
              </w:rPr>
            </w:pPr>
            <w:r w:rsidRPr="005259D7">
              <w:rPr>
                <w:rFonts w:cs="Arial"/>
                <w:sz w:val="14"/>
                <w:lang w:val="es-CO"/>
              </w:rPr>
              <w:t>Semestral</w:t>
            </w:r>
          </w:p>
        </w:tc>
        <w:tc>
          <w:tcPr>
            <w:tcW w:w="2408" w:type="dxa"/>
          </w:tcPr>
          <w:p w14:paraId="4E324321" w14:textId="77777777" w:rsidR="004F3F2C" w:rsidRPr="005259D7" w:rsidRDefault="00780568" w:rsidP="00E66BCF">
            <w:pPr>
              <w:jc w:val="both"/>
              <w:rPr>
                <w:rFonts w:cs="Arial"/>
                <w:lang w:val="es-CO"/>
              </w:rPr>
            </w:pPr>
            <w:r w:rsidRPr="005259D7">
              <w:rPr>
                <w:rFonts w:cs="Arial"/>
                <w:sz w:val="14"/>
                <w:lang w:val="es-CO"/>
              </w:rPr>
              <w:t>Tendencia descendente y alertas sanitarias oportunas.</w:t>
            </w:r>
          </w:p>
        </w:tc>
      </w:tr>
      <w:tr w:rsidR="004F3F2C" w:rsidRPr="005259D7" w14:paraId="01489E42" w14:textId="77777777">
        <w:trPr>
          <w:jc w:val="center"/>
        </w:trPr>
        <w:tc>
          <w:tcPr>
            <w:tcW w:w="2408" w:type="dxa"/>
          </w:tcPr>
          <w:p w14:paraId="165366EB" w14:textId="77777777" w:rsidR="004F3F2C" w:rsidRPr="005259D7" w:rsidRDefault="00780568" w:rsidP="00E66BCF">
            <w:pPr>
              <w:jc w:val="both"/>
              <w:rPr>
                <w:rFonts w:cs="Arial"/>
                <w:lang w:val="es-CO"/>
              </w:rPr>
            </w:pPr>
            <w:r w:rsidRPr="005259D7">
              <w:rPr>
                <w:rFonts w:cs="Arial"/>
                <w:sz w:val="14"/>
                <w:lang w:val="es-CO"/>
              </w:rPr>
              <w:t>Concentración de mercurio en población expuesta</w:t>
            </w:r>
          </w:p>
        </w:tc>
        <w:tc>
          <w:tcPr>
            <w:tcW w:w="2408" w:type="dxa"/>
          </w:tcPr>
          <w:p w14:paraId="18A00417" w14:textId="77777777" w:rsidR="004F3F2C" w:rsidRPr="005259D7" w:rsidRDefault="00780568" w:rsidP="00E66BCF">
            <w:pPr>
              <w:jc w:val="both"/>
              <w:rPr>
                <w:rFonts w:cs="Arial"/>
                <w:lang w:val="es-CO"/>
              </w:rPr>
            </w:pPr>
            <w:r w:rsidRPr="005259D7">
              <w:rPr>
                <w:rFonts w:cs="Arial"/>
                <w:sz w:val="14"/>
                <w:lang w:val="es-CO"/>
              </w:rPr>
              <w:t>Biomonitoreo según protocolo de salud pública.</w:t>
            </w:r>
          </w:p>
        </w:tc>
        <w:tc>
          <w:tcPr>
            <w:tcW w:w="2408" w:type="dxa"/>
          </w:tcPr>
          <w:p w14:paraId="4DC99B1B" w14:textId="77777777" w:rsidR="004F3F2C" w:rsidRPr="005259D7" w:rsidRDefault="00780568" w:rsidP="00E66BCF">
            <w:pPr>
              <w:jc w:val="both"/>
              <w:rPr>
                <w:rFonts w:cs="Arial"/>
                <w:lang w:val="es-CO"/>
              </w:rPr>
            </w:pPr>
            <w:r w:rsidRPr="005259D7">
              <w:rPr>
                <w:rFonts w:cs="Arial"/>
                <w:sz w:val="14"/>
                <w:lang w:val="es-CO"/>
              </w:rPr>
              <w:t>Anual o según riesgo</w:t>
            </w:r>
          </w:p>
        </w:tc>
        <w:tc>
          <w:tcPr>
            <w:tcW w:w="2408" w:type="dxa"/>
          </w:tcPr>
          <w:p w14:paraId="4A502FDA" w14:textId="77777777" w:rsidR="004F3F2C" w:rsidRPr="005259D7" w:rsidRDefault="00780568" w:rsidP="00E66BCF">
            <w:pPr>
              <w:jc w:val="both"/>
              <w:rPr>
                <w:rFonts w:cs="Arial"/>
                <w:lang w:val="es-CO"/>
              </w:rPr>
            </w:pPr>
            <w:r w:rsidRPr="005259D7">
              <w:rPr>
                <w:rFonts w:cs="Arial"/>
                <w:sz w:val="14"/>
                <w:lang w:val="es-CO"/>
              </w:rPr>
              <w:t>Disminuir exposición en gestantes, lactantes y niños.</w:t>
            </w:r>
          </w:p>
        </w:tc>
      </w:tr>
      <w:tr w:rsidR="004F3F2C" w:rsidRPr="005259D7" w14:paraId="5D924BD7" w14:textId="77777777">
        <w:trPr>
          <w:jc w:val="center"/>
        </w:trPr>
        <w:tc>
          <w:tcPr>
            <w:tcW w:w="2408" w:type="dxa"/>
          </w:tcPr>
          <w:p w14:paraId="59EBF835" w14:textId="77777777" w:rsidR="004F3F2C" w:rsidRPr="005259D7" w:rsidRDefault="00780568" w:rsidP="00E66BCF">
            <w:pPr>
              <w:jc w:val="both"/>
              <w:rPr>
                <w:rFonts w:cs="Arial"/>
                <w:lang w:val="es-CO"/>
              </w:rPr>
            </w:pPr>
            <w:r w:rsidRPr="005259D7">
              <w:rPr>
                <w:rFonts w:cs="Arial"/>
                <w:sz w:val="14"/>
                <w:lang w:val="es-CO"/>
              </w:rPr>
              <w:t>Puntos activos de minería ilegal identificados</w:t>
            </w:r>
          </w:p>
        </w:tc>
        <w:tc>
          <w:tcPr>
            <w:tcW w:w="2408" w:type="dxa"/>
          </w:tcPr>
          <w:p w14:paraId="4C9DE5DE" w14:textId="77777777" w:rsidR="004F3F2C" w:rsidRPr="005259D7" w:rsidRDefault="00780568" w:rsidP="00E66BCF">
            <w:pPr>
              <w:jc w:val="both"/>
              <w:rPr>
                <w:rFonts w:cs="Arial"/>
                <w:lang w:val="es-CO"/>
              </w:rPr>
            </w:pPr>
            <w:r w:rsidRPr="005259D7">
              <w:rPr>
                <w:rFonts w:cs="Arial"/>
                <w:sz w:val="14"/>
                <w:lang w:val="es-CO"/>
              </w:rPr>
              <w:t>Número de balsas, dragas o campamentos registrados por cuenca.</w:t>
            </w:r>
          </w:p>
        </w:tc>
        <w:tc>
          <w:tcPr>
            <w:tcW w:w="2408" w:type="dxa"/>
          </w:tcPr>
          <w:p w14:paraId="60884811" w14:textId="77777777" w:rsidR="004F3F2C" w:rsidRPr="005259D7" w:rsidRDefault="00780568" w:rsidP="00E66BCF">
            <w:pPr>
              <w:jc w:val="both"/>
              <w:rPr>
                <w:rFonts w:cs="Arial"/>
                <w:lang w:val="es-CO"/>
              </w:rPr>
            </w:pPr>
            <w:r w:rsidRPr="005259D7">
              <w:rPr>
                <w:rFonts w:cs="Arial"/>
                <w:sz w:val="14"/>
                <w:lang w:val="es-CO"/>
              </w:rPr>
              <w:t>Trimestral</w:t>
            </w:r>
          </w:p>
        </w:tc>
        <w:tc>
          <w:tcPr>
            <w:tcW w:w="2408" w:type="dxa"/>
          </w:tcPr>
          <w:p w14:paraId="6741ACE2" w14:textId="77777777" w:rsidR="004F3F2C" w:rsidRPr="005259D7" w:rsidRDefault="00780568" w:rsidP="00E66BCF">
            <w:pPr>
              <w:jc w:val="both"/>
              <w:rPr>
                <w:rFonts w:cs="Arial"/>
                <w:lang w:val="es-CO"/>
              </w:rPr>
            </w:pPr>
            <w:r w:rsidRPr="005259D7">
              <w:rPr>
                <w:rFonts w:cs="Arial"/>
                <w:sz w:val="14"/>
                <w:lang w:val="es-CO"/>
              </w:rPr>
              <w:t>Reducción sostenida de puntos activos.</w:t>
            </w:r>
          </w:p>
        </w:tc>
      </w:tr>
      <w:tr w:rsidR="004F3F2C" w:rsidRPr="005259D7" w14:paraId="12166647" w14:textId="77777777">
        <w:trPr>
          <w:jc w:val="center"/>
        </w:trPr>
        <w:tc>
          <w:tcPr>
            <w:tcW w:w="2408" w:type="dxa"/>
          </w:tcPr>
          <w:p w14:paraId="50746CF8" w14:textId="77777777" w:rsidR="004F3F2C" w:rsidRPr="005259D7" w:rsidRDefault="00780568" w:rsidP="00E66BCF">
            <w:pPr>
              <w:jc w:val="both"/>
              <w:rPr>
                <w:rFonts w:cs="Arial"/>
                <w:lang w:val="es-CO"/>
              </w:rPr>
            </w:pPr>
            <w:r w:rsidRPr="005259D7">
              <w:rPr>
                <w:rFonts w:cs="Arial"/>
                <w:sz w:val="14"/>
                <w:lang w:val="es-CO"/>
              </w:rPr>
              <w:t>Playas de anidación afectadas</w:t>
            </w:r>
          </w:p>
        </w:tc>
        <w:tc>
          <w:tcPr>
            <w:tcW w:w="2408" w:type="dxa"/>
          </w:tcPr>
          <w:p w14:paraId="1D853538" w14:textId="77777777" w:rsidR="004F3F2C" w:rsidRPr="005259D7" w:rsidRDefault="00780568" w:rsidP="00E66BCF">
            <w:pPr>
              <w:jc w:val="both"/>
              <w:rPr>
                <w:rFonts w:cs="Arial"/>
                <w:lang w:val="es-CO"/>
              </w:rPr>
            </w:pPr>
            <w:r w:rsidRPr="005259D7">
              <w:rPr>
                <w:rFonts w:cs="Arial"/>
                <w:sz w:val="14"/>
                <w:lang w:val="es-CO"/>
              </w:rPr>
              <w:t>Número de playas alteradas / total de playas monitoreadas.</w:t>
            </w:r>
          </w:p>
        </w:tc>
        <w:tc>
          <w:tcPr>
            <w:tcW w:w="2408" w:type="dxa"/>
          </w:tcPr>
          <w:p w14:paraId="1A5777FE" w14:textId="77777777" w:rsidR="004F3F2C" w:rsidRPr="005259D7" w:rsidRDefault="00780568" w:rsidP="00E66BCF">
            <w:pPr>
              <w:jc w:val="both"/>
              <w:rPr>
                <w:rFonts w:cs="Arial"/>
                <w:lang w:val="es-CO"/>
              </w:rPr>
            </w:pPr>
            <w:r w:rsidRPr="005259D7">
              <w:rPr>
                <w:rFonts w:cs="Arial"/>
                <w:sz w:val="14"/>
                <w:lang w:val="es-CO"/>
              </w:rPr>
              <w:t>Anual, en temporada reproductiva</w:t>
            </w:r>
          </w:p>
        </w:tc>
        <w:tc>
          <w:tcPr>
            <w:tcW w:w="2408" w:type="dxa"/>
          </w:tcPr>
          <w:p w14:paraId="28A30C2A" w14:textId="77777777" w:rsidR="004F3F2C" w:rsidRPr="005259D7" w:rsidRDefault="00780568" w:rsidP="00E66BCF">
            <w:pPr>
              <w:jc w:val="both"/>
              <w:rPr>
                <w:rFonts w:cs="Arial"/>
                <w:lang w:val="es-CO"/>
              </w:rPr>
            </w:pPr>
            <w:r w:rsidRPr="005259D7">
              <w:rPr>
                <w:rFonts w:cs="Arial"/>
                <w:sz w:val="14"/>
                <w:lang w:val="es-CO"/>
              </w:rPr>
              <w:t>Mantener o recuperar funcionalidad de playas clave.</w:t>
            </w:r>
          </w:p>
        </w:tc>
      </w:tr>
      <w:tr w:rsidR="004F3F2C" w:rsidRPr="005259D7" w14:paraId="7E242BCF" w14:textId="77777777">
        <w:trPr>
          <w:jc w:val="center"/>
        </w:trPr>
        <w:tc>
          <w:tcPr>
            <w:tcW w:w="2408" w:type="dxa"/>
          </w:tcPr>
          <w:p w14:paraId="005E5C0F" w14:textId="77777777" w:rsidR="004F3F2C" w:rsidRPr="005259D7" w:rsidRDefault="00780568" w:rsidP="00E66BCF">
            <w:pPr>
              <w:jc w:val="both"/>
              <w:rPr>
                <w:rFonts w:cs="Arial"/>
                <w:lang w:val="es-CO"/>
              </w:rPr>
            </w:pPr>
            <w:r w:rsidRPr="005259D7">
              <w:rPr>
                <w:rFonts w:cs="Arial"/>
                <w:sz w:val="14"/>
                <w:lang w:val="es-CO"/>
              </w:rPr>
              <w:t>Calidad físico-química del agua</w:t>
            </w:r>
          </w:p>
        </w:tc>
        <w:tc>
          <w:tcPr>
            <w:tcW w:w="2408" w:type="dxa"/>
          </w:tcPr>
          <w:p w14:paraId="3EFE49A5" w14:textId="77777777" w:rsidR="004F3F2C" w:rsidRPr="005259D7" w:rsidRDefault="00780568" w:rsidP="00E66BCF">
            <w:pPr>
              <w:jc w:val="both"/>
              <w:rPr>
                <w:rFonts w:cs="Arial"/>
                <w:lang w:val="es-CO"/>
              </w:rPr>
            </w:pPr>
            <w:r w:rsidRPr="005259D7">
              <w:rPr>
                <w:rFonts w:cs="Arial"/>
                <w:sz w:val="14"/>
                <w:lang w:val="es-CO"/>
              </w:rPr>
              <w:t>Medición de turbidez, pH, conductividad, oxígeno disuelto y sólidos suspendidos.</w:t>
            </w:r>
          </w:p>
        </w:tc>
        <w:tc>
          <w:tcPr>
            <w:tcW w:w="2408" w:type="dxa"/>
          </w:tcPr>
          <w:p w14:paraId="3C5C2080" w14:textId="77777777" w:rsidR="004F3F2C" w:rsidRPr="005259D7" w:rsidRDefault="00780568" w:rsidP="00E66BCF">
            <w:pPr>
              <w:jc w:val="both"/>
              <w:rPr>
                <w:rFonts w:cs="Arial"/>
                <w:lang w:val="es-CO"/>
              </w:rPr>
            </w:pPr>
            <w:r w:rsidRPr="005259D7">
              <w:rPr>
                <w:rFonts w:cs="Arial"/>
                <w:sz w:val="14"/>
                <w:lang w:val="es-CO"/>
              </w:rPr>
              <w:t>Trimestral/Semestral</w:t>
            </w:r>
          </w:p>
        </w:tc>
        <w:tc>
          <w:tcPr>
            <w:tcW w:w="2408" w:type="dxa"/>
          </w:tcPr>
          <w:p w14:paraId="3557A365" w14:textId="77777777" w:rsidR="004F3F2C" w:rsidRPr="005259D7" w:rsidRDefault="00780568" w:rsidP="00E66BCF">
            <w:pPr>
              <w:jc w:val="both"/>
              <w:rPr>
                <w:rFonts w:cs="Arial"/>
                <w:lang w:val="es-CO"/>
              </w:rPr>
            </w:pPr>
            <w:r w:rsidRPr="005259D7">
              <w:rPr>
                <w:rFonts w:cs="Arial"/>
                <w:sz w:val="14"/>
                <w:lang w:val="es-CO"/>
              </w:rPr>
              <w:t>Mantener rangos compatibles con ecosistemas acuáticos.</w:t>
            </w:r>
          </w:p>
        </w:tc>
      </w:tr>
      <w:tr w:rsidR="004F3F2C" w:rsidRPr="005259D7" w14:paraId="2B4EEEC0" w14:textId="77777777">
        <w:trPr>
          <w:jc w:val="center"/>
        </w:trPr>
        <w:tc>
          <w:tcPr>
            <w:tcW w:w="2408" w:type="dxa"/>
          </w:tcPr>
          <w:p w14:paraId="4CB1A766" w14:textId="77777777" w:rsidR="004F3F2C" w:rsidRPr="005259D7" w:rsidRDefault="00780568" w:rsidP="00E66BCF">
            <w:pPr>
              <w:jc w:val="both"/>
              <w:rPr>
                <w:rFonts w:cs="Arial"/>
                <w:lang w:val="es-CO"/>
              </w:rPr>
            </w:pPr>
            <w:r w:rsidRPr="005259D7">
              <w:rPr>
                <w:rFonts w:cs="Arial"/>
                <w:sz w:val="14"/>
                <w:lang w:val="es-CO"/>
              </w:rPr>
              <w:t>Eventos de control y vigilancia</w:t>
            </w:r>
          </w:p>
        </w:tc>
        <w:tc>
          <w:tcPr>
            <w:tcW w:w="2408" w:type="dxa"/>
          </w:tcPr>
          <w:p w14:paraId="566FCFFE" w14:textId="77777777" w:rsidR="004F3F2C" w:rsidRPr="005259D7" w:rsidRDefault="00780568" w:rsidP="00E66BCF">
            <w:pPr>
              <w:jc w:val="both"/>
              <w:rPr>
                <w:rFonts w:cs="Arial"/>
                <w:lang w:val="es-CO"/>
              </w:rPr>
            </w:pPr>
            <w:r w:rsidRPr="005259D7">
              <w:rPr>
                <w:rFonts w:cs="Arial"/>
                <w:sz w:val="14"/>
                <w:lang w:val="es-CO"/>
              </w:rPr>
              <w:t>Número de recorridos, operativos o patrullajes interinstitucionales.</w:t>
            </w:r>
          </w:p>
        </w:tc>
        <w:tc>
          <w:tcPr>
            <w:tcW w:w="2408" w:type="dxa"/>
          </w:tcPr>
          <w:p w14:paraId="1A8B183F" w14:textId="77777777" w:rsidR="004F3F2C" w:rsidRPr="005259D7" w:rsidRDefault="00780568" w:rsidP="00E66BCF">
            <w:pPr>
              <w:jc w:val="both"/>
              <w:rPr>
                <w:rFonts w:cs="Arial"/>
                <w:lang w:val="es-CO"/>
              </w:rPr>
            </w:pPr>
            <w:r w:rsidRPr="005259D7">
              <w:rPr>
                <w:rFonts w:cs="Arial"/>
                <w:sz w:val="14"/>
                <w:lang w:val="es-CO"/>
              </w:rPr>
              <w:t>Mensual/Trimestral</w:t>
            </w:r>
          </w:p>
        </w:tc>
        <w:tc>
          <w:tcPr>
            <w:tcW w:w="2408" w:type="dxa"/>
          </w:tcPr>
          <w:p w14:paraId="652DDB9C" w14:textId="77777777" w:rsidR="004F3F2C" w:rsidRPr="005259D7" w:rsidRDefault="00780568" w:rsidP="00E66BCF">
            <w:pPr>
              <w:jc w:val="both"/>
              <w:rPr>
                <w:rFonts w:cs="Arial"/>
                <w:lang w:val="es-CO"/>
              </w:rPr>
            </w:pPr>
            <w:r w:rsidRPr="005259D7">
              <w:rPr>
                <w:rFonts w:cs="Arial"/>
                <w:sz w:val="14"/>
                <w:lang w:val="es-CO"/>
              </w:rPr>
              <w:t>Aumentar presencia efectiva en zonas críticas.</w:t>
            </w:r>
          </w:p>
        </w:tc>
      </w:tr>
      <w:tr w:rsidR="004F3F2C" w:rsidRPr="005259D7" w14:paraId="19DD7BA8" w14:textId="77777777">
        <w:trPr>
          <w:jc w:val="center"/>
        </w:trPr>
        <w:tc>
          <w:tcPr>
            <w:tcW w:w="2408" w:type="dxa"/>
          </w:tcPr>
          <w:p w14:paraId="0E2A17FD" w14:textId="77777777" w:rsidR="004F3F2C" w:rsidRPr="005259D7" w:rsidRDefault="00780568" w:rsidP="00E66BCF">
            <w:pPr>
              <w:jc w:val="both"/>
              <w:rPr>
                <w:rFonts w:cs="Arial"/>
                <w:lang w:val="es-CO"/>
              </w:rPr>
            </w:pPr>
            <w:r w:rsidRPr="005259D7">
              <w:rPr>
                <w:rFonts w:cs="Arial"/>
                <w:sz w:val="14"/>
                <w:lang w:val="es-CO"/>
              </w:rPr>
              <w:t>Acuerdos comunitarios de prevención</w:t>
            </w:r>
          </w:p>
        </w:tc>
        <w:tc>
          <w:tcPr>
            <w:tcW w:w="2408" w:type="dxa"/>
          </w:tcPr>
          <w:p w14:paraId="7FE70F63" w14:textId="77777777" w:rsidR="004F3F2C" w:rsidRPr="005259D7" w:rsidRDefault="00780568" w:rsidP="00E66BCF">
            <w:pPr>
              <w:jc w:val="both"/>
              <w:rPr>
                <w:rFonts w:cs="Arial"/>
                <w:lang w:val="es-CO"/>
              </w:rPr>
            </w:pPr>
            <w:r w:rsidRPr="005259D7">
              <w:rPr>
                <w:rFonts w:cs="Arial"/>
                <w:sz w:val="14"/>
                <w:lang w:val="es-CO"/>
              </w:rPr>
              <w:t>Número de acuerdos o protocolos activos con autoridades indígenas.</w:t>
            </w:r>
          </w:p>
        </w:tc>
        <w:tc>
          <w:tcPr>
            <w:tcW w:w="2408" w:type="dxa"/>
          </w:tcPr>
          <w:p w14:paraId="5E4637EF" w14:textId="77777777" w:rsidR="004F3F2C" w:rsidRPr="005259D7" w:rsidRDefault="00780568" w:rsidP="00E66BCF">
            <w:pPr>
              <w:jc w:val="both"/>
              <w:rPr>
                <w:rFonts w:cs="Arial"/>
                <w:lang w:val="es-CO"/>
              </w:rPr>
            </w:pPr>
            <w:r w:rsidRPr="005259D7">
              <w:rPr>
                <w:rFonts w:cs="Arial"/>
                <w:sz w:val="14"/>
                <w:lang w:val="es-CO"/>
              </w:rPr>
              <w:t>Semestral</w:t>
            </w:r>
          </w:p>
        </w:tc>
        <w:tc>
          <w:tcPr>
            <w:tcW w:w="2408" w:type="dxa"/>
          </w:tcPr>
          <w:p w14:paraId="46DCA61D" w14:textId="77777777" w:rsidR="004F3F2C" w:rsidRPr="005259D7" w:rsidRDefault="00780568" w:rsidP="00E66BCF">
            <w:pPr>
              <w:jc w:val="both"/>
              <w:rPr>
                <w:rFonts w:cs="Arial"/>
                <w:lang w:val="es-CO"/>
              </w:rPr>
            </w:pPr>
            <w:r w:rsidRPr="005259D7">
              <w:rPr>
                <w:rFonts w:cs="Arial"/>
                <w:sz w:val="14"/>
                <w:lang w:val="es-CO"/>
              </w:rPr>
              <w:t>Fortalecer control territorial y gobernanza indígena.</w:t>
            </w:r>
          </w:p>
        </w:tc>
      </w:tr>
      <w:tr w:rsidR="004F3F2C" w:rsidRPr="005259D7" w14:paraId="49C7D6C6" w14:textId="77777777">
        <w:trPr>
          <w:jc w:val="center"/>
        </w:trPr>
        <w:tc>
          <w:tcPr>
            <w:tcW w:w="2408" w:type="dxa"/>
          </w:tcPr>
          <w:p w14:paraId="60DD9CB1" w14:textId="77777777" w:rsidR="004F3F2C" w:rsidRPr="005259D7" w:rsidRDefault="00780568" w:rsidP="00E66BCF">
            <w:pPr>
              <w:jc w:val="both"/>
              <w:rPr>
                <w:rFonts w:cs="Arial"/>
                <w:lang w:val="es-CO"/>
              </w:rPr>
            </w:pPr>
            <w:r w:rsidRPr="005259D7">
              <w:rPr>
                <w:rFonts w:cs="Arial"/>
                <w:sz w:val="14"/>
                <w:lang w:val="es-CO"/>
              </w:rPr>
              <w:t>Alertas sanitarias y ambientales emitidas</w:t>
            </w:r>
          </w:p>
        </w:tc>
        <w:tc>
          <w:tcPr>
            <w:tcW w:w="2408" w:type="dxa"/>
          </w:tcPr>
          <w:p w14:paraId="30D12923" w14:textId="77777777" w:rsidR="004F3F2C" w:rsidRPr="005259D7" w:rsidRDefault="00780568" w:rsidP="00E66BCF">
            <w:pPr>
              <w:jc w:val="both"/>
              <w:rPr>
                <w:rFonts w:cs="Arial"/>
                <w:lang w:val="es-CO"/>
              </w:rPr>
            </w:pPr>
            <w:r w:rsidRPr="005259D7">
              <w:rPr>
                <w:rFonts w:cs="Arial"/>
                <w:sz w:val="14"/>
                <w:lang w:val="es-CO"/>
              </w:rPr>
              <w:t>Número de alertas generadas y atendidas.</w:t>
            </w:r>
          </w:p>
        </w:tc>
        <w:tc>
          <w:tcPr>
            <w:tcW w:w="2408" w:type="dxa"/>
          </w:tcPr>
          <w:p w14:paraId="632400B3" w14:textId="77777777" w:rsidR="004F3F2C" w:rsidRPr="005259D7" w:rsidRDefault="00780568" w:rsidP="00E66BCF">
            <w:pPr>
              <w:jc w:val="both"/>
              <w:rPr>
                <w:rFonts w:cs="Arial"/>
                <w:lang w:val="es-CO"/>
              </w:rPr>
            </w:pPr>
            <w:r w:rsidRPr="005259D7">
              <w:rPr>
                <w:rFonts w:cs="Arial"/>
                <w:sz w:val="14"/>
                <w:lang w:val="es-CO"/>
              </w:rPr>
              <w:t>Cuando ocurra evento</w:t>
            </w:r>
          </w:p>
        </w:tc>
        <w:tc>
          <w:tcPr>
            <w:tcW w:w="2408" w:type="dxa"/>
          </w:tcPr>
          <w:p w14:paraId="773BBCD3" w14:textId="77777777" w:rsidR="004F3F2C" w:rsidRPr="005259D7" w:rsidRDefault="00780568" w:rsidP="00E66BCF">
            <w:pPr>
              <w:jc w:val="both"/>
              <w:rPr>
                <w:rFonts w:cs="Arial"/>
                <w:lang w:val="es-CO"/>
              </w:rPr>
            </w:pPr>
            <w:r w:rsidRPr="005259D7">
              <w:rPr>
                <w:rFonts w:cs="Arial"/>
                <w:sz w:val="14"/>
                <w:lang w:val="es-CO"/>
              </w:rPr>
              <w:t>Atención oportuna y trazabilidad institucional.</w:t>
            </w:r>
          </w:p>
        </w:tc>
      </w:tr>
    </w:tbl>
    <w:p w14:paraId="128747F8" w14:textId="77777777" w:rsidR="004F3F2C" w:rsidRPr="005259D7" w:rsidRDefault="004F3F2C" w:rsidP="00E66BCF">
      <w:pPr>
        <w:jc w:val="both"/>
        <w:rPr>
          <w:rFonts w:cs="Arial"/>
          <w:lang w:val="es-CO"/>
        </w:rPr>
      </w:pPr>
    </w:p>
    <w:p w14:paraId="6AE0A6FE" w14:textId="43CD2242" w:rsidR="004F3F2C" w:rsidRDefault="00780568" w:rsidP="00E66BCF">
      <w:pPr>
        <w:pStyle w:val="Ttulo1"/>
        <w:jc w:val="both"/>
        <w:rPr>
          <w:rFonts w:ascii="Arial" w:hAnsi="Arial" w:cs="Arial"/>
          <w:color w:val="auto"/>
          <w:lang w:val="es-CO"/>
        </w:rPr>
      </w:pPr>
      <w:bookmarkStart w:id="20" w:name="_Toc235498264"/>
      <w:r w:rsidRPr="005259D7">
        <w:rPr>
          <w:rFonts w:ascii="Arial" w:hAnsi="Arial" w:cs="Arial"/>
          <w:color w:val="auto"/>
          <w:lang w:val="es-CO"/>
        </w:rPr>
        <w:t>Conclusiones</w:t>
      </w:r>
      <w:bookmarkEnd w:id="20"/>
    </w:p>
    <w:p w14:paraId="7D82634E" w14:textId="77777777" w:rsidR="000C3A1E" w:rsidRPr="000C3A1E" w:rsidRDefault="000C3A1E" w:rsidP="000C3A1E">
      <w:pPr>
        <w:rPr>
          <w:lang w:val="es-CO"/>
        </w:rPr>
      </w:pPr>
    </w:p>
    <w:p w14:paraId="47735D6D" w14:textId="77777777" w:rsidR="004F3F2C" w:rsidRPr="005259D7" w:rsidRDefault="00780568" w:rsidP="00E66BCF">
      <w:pPr>
        <w:pStyle w:val="Listaconvietas"/>
        <w:jc w:val="both"/>
        <w:rPr>
          <w:rFonts w:cs="Arial"/>
          <w:lang w:val="es-CO"/>
        </w:rPr>
      </w:pPr>
      <w:r w:rsidRPr="005259D7">
        <w:rPr>
          <w:rFonts w:cs="Arial"/>
          <w:lang w:val="es-CO"/>
        </w:rPr>
        <w:lastRenderedPageBreak/>
        <w:t>La minería ilegal aurífera en el Departamento del Amazonas constituye una amenaza socioecosistémica de alta complejidad, debido a su capacidad de afectar simultáneamente agua, biodiversidad, salud, seguridad alimentaria, territorios indígenas y gobernanza ambiental.</w:t>
      </w:r>
    </w:p>
    <w:p w14:paraId="2FD401E1" w14:textId="77777777" w:rsidR="004F3F2C" w:rsidRPr="005259D7" w:rsidRDefault="00780568" w:rsidP="00E66BCF">
      <w:pPr>
        <w:pStyle w:val="Listaconvietas"/>
        <w:jc w:val="both"/>
        <w:rPr>
          <w:rFonts w:cs="Arial"/>
          <w:lang w:val="es-CO"/>
        </w:rPr>
      </w:pPr>
      <w:r w:rsidRPr="005259D7">
        <w:rPr>
          <w:rFonts w:cs="Arial"/>
          <w:lang w:val="es-CO"/>
        </w:rPr>
        <w:t>Los impactos más críticos están asociados al uso de mercurio, la contaminación de peces, la alteración de cadenas tróficas y la exposición de comunidades indígenas que dependen del pescado y del agua como elementos centrales de su vida cotidiana y cultural.</w:t>
      </w:r>
    </w:p>
    <w:p w14:paraId="7358E210" w14:textId="77777777" w:rsidR="004F3F2C" w:rsidRPr="005259D7" w:rsidRDefault="00780568" w:rsidP="00E66BCF">
      <w:pPr>
        <w:pStyle w:val="Listaconvietas"/>
        <w:jc w:val="both"/>
        <w:rPr>
          <w:rFonts w:cs="Arial"/>
          <w:lang w:val="es-CO"/>
        </w:rPr>
      </w:pPr>
      <w:r w:rsidRPr="005259D7">
        <w:rPr>
          <w:rFonts w:cs="Arial"/>
          <w:lang w:val="es-CO"/>
        </w:rPr>
        <w:t>El caso del río Caquetá evidencia que la contaminación por mercurio no solo afecta recursos naturales, sino que compromete derechos fundamentales a la salud, al agua, al territorio, a la alimentación y a la supervivencia física y cultural de pueblos indígenas.</w:t>
      </w:r>
    </w:p>
    <w:p w14:paraId="33E56B09" w14:textId="77777777" w:rsidR="004F3F2C" w:rsidRPr="005259D7" w:rsidRDefault="00780568" w:rsidP="00E66BCF">
      <w:pPr>
        <w:pStyle w:val="Listaconvietas"/>
        <w:jc w:val="both"/>
        <w:rPr>
          <w:rFonts w:cs="Arial"/>
          <w:lang w:val="es-CO"/>
        </w:rPr>
      </w:pPr>
      <w:r w:rsidRPr="005259D7">
        <w:rPr>
          <w:rFonts w:cs="Arial"/>
          <w:lang w:val="es-CO"/>
        </w:rPr>
        <w:t>El PNN Río Puré representa un caso de especial sensibilidad por la presencia de pueblos indígenas en aislamiento, prioridades integrales de conservación, pasivos ambientales y riesgo de contacto asociado al ingreso de actores ilegales.</w:t>
      </w:r>
    </w:p>
    <w:p w14:paraId="03480F6A" w14:textId="77777777" w:rsidR="004F3F2C" w:rsidRPr="005259D7" w:rsidRDefault="00780568" w:rsidP="00E66BCF">
      <w:pPr>
        <w:pStyle w:val="Listaconvietas"/>
        <w:jc w:val="both"/>
        <w:rPr>
          <w:rFonts w:cs="Arial"/>
          <w:lang w:val="es-CO"/>
        </w:rPr>
      </w:pPr>
      <w:r w:rsidRPr="005259D7">
        <w:rPr>
          <w:rFonts w:cs="Arial"/>
          <w:lang w:val="es-CO"/>
        </w:rPr>
        <w:t>La evaluación de impactos debe priorizar servicios ecosistémicos esenciales: provisión de alimentos, regulación hídrica, calidad del agua, hábitat de especies, servicios culturales, regulación climática y soporte de modos de vida indígenas.</w:t>
      </w:r>
    </w:p>
    <w:p w14:paraId="7E84127F" w14:textId="77777777" w:rsidR="004F3F2C" w:rsidRPr="005259D7" w:rsidRDefault="00780568" w:rsidP="00E66BCF">
      <w:pPr>
        <w:pStyle w:val="Listaconvietas"/>
        <w:jc w:val="both"/>
        <w:rPr>
          <w:rFonts w:cs="Arial"/>
          <w:lang w:val="es-CO"/>
        </w:rPr>
      </w:pPr>
      <w:r w:rsidRPr="005259D7">
        <w:rPr>
          <w:rFonts w:cs="Arial"/>
          <w:lang w:val="es-CO"/>
        </w:rPr>
        <w:t>Se requiere una respuesta interinstitucional sostenida que combine control efectivo de la minería ilegal, monitoreo ambiental y sanitario, restauración ecológica, fortalecimiento de la gobernanza indígena, gestión de información y medidas preventivas con enfoque diferencial.</w:t>
      </w:r>
    </w:p>
    <w:p w14:paraId="2BC68CCC" w14:textId="25BE0EF3" w:rsidR="004F3F2C" w:rsidRPr="000C3A1E" w:rsidRDefault="00780568" w:rsidP="000C3A1E">
      <w:pPr>
        <w:pStyle w:val="Ttulo1"/>
        <w:jc w:val="both"/>
        <w:rPr>
          <w:rFonts w:ascii="Arial" w:hAnsi="Arial" w:cs="Arial"/>
          <w:color w:val="auto"/>
          <w:lang w:val="es-CO"/>
        </w:rPr>
      </w:pPr>
      <w:bookmarkStart w:id="21" w:name="_Toc235498265"/>
      <w:r w:rsidRPr="000C3A1E">
        <w:rPr>
          <w:rFonts w:ascii="Arial" w:hAnsi="Arial" w:cs="Arial"/>
          <w:color w:val="auto"/>
          <w:lang w:val="es-CO"/>
        </w:rPr>
        <w:t>Bibliografía de soporte</w:t>
      </w:r>
      <w:bookmarkEnd w:id="21"/>
    </w:p>
    <w:p w14:paraId="47265CAC" w14:textId="77777777" w:rsidR="000C3A1E" w:rsidRPr="000C3A1E" w:rsidRDefault="000C3A1E" w:rsidP="000C3A1E">
      <w:pPr>
        <w:pStyle w:val="Listaconnmeros"/>
        <w:numPr>
          <w:ilvl w:val="0"/>
          <w:numId w:val="0"/>
        </w:numPr>
        <w:ind w:left="360"/>
        <w:rPr>
          <w:lang w:val="es-CO"/>
        </w:rPr>
      </w:pPr>
    </w:p>
    <w:p w14:paraId="7B1445D9" w14:textId="77777777" w:rsidR="004F3F2C" w:rsidRPr="005259D7" w:rsidRDefault="00780568" w:rsidP="00E66BCF">
      <w:pPr>
        <w:pStyle w:val="Listaconvietas"/>
        <w:jc w:val="both"/>
        <w:rPr>
          <w:rFonts w:cs="Arial"/>
          <w:lang w:val="es-CO"/>
        </w:rPr>
      </w:pPr>
      <w:r w:rsidRPr="005259D7">
        <w:rPr>
          <w:rFonts w:cs="Arial"/>
          <w:lang w:val="es-CO"/>
        </w:rPr>
        <w:t>Corpoamazonia. (2008). Agenda Ambiental del Departamento de Amazonas.</w:t>
      </w:r>
    </w:p>
    <w:p w14:paraId="53C88A92" w14:textId="77777777" w:rsidR="004F3F2C" w:rsidRPr="005259D7" w:rsidRDefault="00780568" w:rsidP="00E66BCF">
      <w:pPr>
        <w:pStyle w:val="Listaconvietas"/>
        <w:jc w:val="both"/>
        <w:rPr>
          <w:rFonts w:cs="Arial"/>
          <w:lang w:val="es-CO"/>
        </w:rPr>
      </w:pPr>
      <w:r w:rsidRPr="005259D7">
        <w:rPr>
          <w:rFonts w:cs="Arial"/>
          <w:lang w:val="es-CO"/>
        </w:rPr>
        <w:t>Corpoamazonia. (2014). Determinantes y asuntos ambientales para el ordenamiento territorial en el Departamento del Amazonas.</w:t>
      </w:r>
    </w:p>
    <w:p w14:paraId="4F78DCBA" w14:textId="77777777" w:rsidR="004F3F2C" w:rsidRPr="005259D7" w:rsidRDefault="00780568" w:rsidP="00E66BCF">
      <w:pPr>
        <w:pStyle w:val="Listaconvietas"/>
        <w:jc w:val="both"/>
        <w:rPr>
          <w:rFonts w:cs="Arial"/>
          <w:lang w:val="es-CO"/>
        </w:rPr>
      </w:pPr>
      <w:r w:rsidRPr="005259D7">
        <w:rPr>
          <w:rFonts w:cs="Arial"/>
          <w:lang w:val="es-CO"/>
        </w:rPr>
        <w:t>Corpoamazonia. (2020). Resolución 1063 de 2020, determinantes ambientales para el municipio de Leticia.</w:t>
      </w:r>
    </w:p>
    <w:p w14:paraId="6AB8B5AB" w14:textId="77777777" w:rsidR="004F3F2C" w:rsidRPr="005259D7" w:rsidRDefault="00780568" w:rsidP="00E66BCF">
      <w:pPr>
        <w:pStyle w:val="Listaconvietas"/>
        <w:jc w:val="both"/>
        <w:rPr>
          <w:rFonts w:cs="Arial"/>
          <w:lang w:val="es-CO"/>
        </w:rPr>
      </w:pPr>
      <w:r w:rsidRPr="005259D7">
        <w:rPr>
          <w:rFonts w:cs="Arial"/>
          <w:lang w:val="es-CO"/>
        </w:rPr>
        <w:t>Corpoamazonia. (2020). Resolución 1064 de 2020, determinantes ambientales para el municipio de Puerto Nariño.</w:t>
      </w:r>
    </w:p>
    <w:p w14:paraId="4B1E42C1" w14:textId="77777777" w:rsidR="004F3F2C" w:rsidRPr="005259D7" w:rsidRDefault="00780568" w:rsidP="00E66BCF">
      <w:pPr>
        <w:pStyle w:val="Listaconvietas"/>
        <w:jc w:val="both"/>
        <w:rPr>
          <w:rFonts w:cs="Arial"/>
          <w:lang w:val="es-CO"/>
        </w:rPr>
      </w:pPr>
      <w:r w:rsidRPr="005259D7">
        <w:rPr>
          <w:rFonts w:cs="Arial"/>
          <w:lang w:val="es-CO"/>
        </w:rPr>
        <w:t>Departamento Nacional de Planeación. (2019). Modelo de Ordenamiento Territorial Regional para la Amazonia Colombiana - MOTRA.</w:t>
      </w:r>
    </w:p>
    <w:p w14:paraId="62F3B396" w14:textId="77777777" w:rsidR="004F3F2C" w:rsidRPr="005259D7" w:rsidRDefault="00780568" w:rsidP="00E66BCF">
      <w:pPr>
        <w:pStyle w:val="Listaconvietas"/>
        <w:jc w:val="both"/>
        <w:rPr>
          <w:rFonts w:cs="Arial"/>
          <w:lang w:val="es-CO"/>
        </w:rPr>
      </w:pPr>
      <w:r w:rsidRPr="005259D7">
        <w:rPr>
          <w:rFonts w:cs="Arial"/>
          <w:lang w:val="es-CO"/>
        </w:rPr>
        <w:t>Departamento Nacional de Planeación. (2024). TerriData Departamento de Amazonas.</w:t>
      </w:r>
    </w:p>
    <w:p w14:paraId="3A3D7AA7" w14:textId="77777777" w:rsidR="004F3F2C" w:rsidRPr="005259D7" w:rsidRDefault="00780568" w:rsidP="00E66BCF">
      <w:pPr>
        <w:pStyle w:val="Listaconvietas"/>
        <w:jc w:val="both"/>
        <w:rPr>
          <w:rFonts w:cs="Arial"/>
          <w:lang w:val="es-CO"/>
        </w:rPr>
      </w:pPr>
      <w:r w:rsidRPr="005259D7">
        <w:rPr>
          <w:rFonts w:cs="Arial"/>
          <w:lang w:val="es-CO"/>
        </w:rPr>
        <w:t>Instituto SINCHI. (2019). Minería: impactos sociales en la Amazonia.</w:t>
      </w:r>
    </w:p>
    <w:p w14:paraId="6397277E" w14:textId="77777777" w:rsidR="004F3F2C" w:rsidRPr="005259D7" w:rsidRDefault="00780568" w:rsidP="00E66BCF">
      <w:pPr>
        <w:pStyle w:val="Listaconvietas"/>
        <w:jc w:val="both"/>
        <w:rPr>
          <w:rFonts w:cs="Arial"/>
          <w:lang w:val="es-CO"/>
        </w:rPr>
      </w:pPr>
      <w:r w:rsidRPr="005259D7">
        <w:rPr>
          <w:rFonts w:cs="Arial"/>
          <w:lang w:val="es-CO"/>
        </w:rPr>
        <w:t>Instituto SINCHI. (2020). Indicadores de Bienestar Humano Indígena - IBHI.</w:t>
      </w:r>
    </w:p>
    <w:p w14:paraId="38D2E9E9" w14:textId="77777777" w:rsidR="004F3F2C" w:rsidRPr="005259D7" w:rsidRDefault="00780568" w:rsidP="00E66BCF">
      <w:pPr>
        <w:pStyle w:val="Listaconvietas"/>
        <w:jc w:val="both"/>
        <w:rPr>
          <w:rFonts w:cs="Arial"/>
          <w:lang w:val="es-CO"/>
        </w:rPr>
      </w:pPr>
      <w:r w:rsidRPr="005259D7">
        <w:rPr>
          <w:rFonts w:cs="Arial"/>
          <w:lang w:val="es-CO"/>
        </w:rPr>
        <w:t>Instituto SINCHI. (2023). Contaminación por mercurio en el río Caquetá, afectación a comunidades indígenas amazónicas: Bora y Miraña.</w:t>
      </w:r>
    </w:p>
    <w:p w14:paraId="0E646105" w14:textId="77777777" w:rsidR="004F3F2C" w:rsidRPr="005259D7" w:rsidRDefault="00780568" w:rsidP="00E66BCF">
      <w:pPr>
        <w:pStyle w:val="Listaconvietas"/>
        <w:jc w:val="both"/>
        <w:rPr>
          <w:rFonts w:cs="Arial"/>
          <w:lang w:val="es-CO"/>
        </w:rPr>
      </w:pPr>
      <w:r w:rsidRPr="005259D7">
        <w:rPr>
          <w:rFonts w:cs="Arial"/>
          <w:lang w:val="es-CO"/>
        </w:rPr>
        <w:t>Ministerio de Ambiente y Desarrollo Sostenible. (2024). Plan de Acción de Biodiversidad de Colombia al 2030.</w:t>
      </w:r>
    </w:p>
    <w:p w14:paraId="3BEABA55" w14:textId="77777777" w:rsidR="004F3F2C" w:rsidRPr="005259D7" w:rsidRDefault="00780568" w:rsidP="00E66BCF">
      <w:pPr>
        <w:pStyle w:val="Listaconvietas"/>
        <w:jc w:val="both"/>
        <w:rPr>
          <w:rFonts w:cs="Arial"/>
          <w:lang w:val="es-CO"/>
        </w:rPr>
      </w:pPr>
      <w:r w:rsidRPr="005259D7">
        <w:rPr>
          <w:rFonts w:cs="Arial"/>
          <w:lang w:val="es-CO"/>
        </w:rPr>
        <w:t>Parques Nacionales Naturales de Colombia. (2018). El mercurio en comunidades de la Amazonia Colombiana. Resultados de estudio.</w:t>
      </w:r>
    </w:p>
    <w:p w14:paraId="36FB2D97" w14:textId="77777777" w:rsidR="004F3F2C" w:rsidRPr="005259D7" w:rsidRDefault="00780568" w:rsidP="00E66BCF">
      <w:pPr>
        <w:pStyle w:val="Listaconvietas"/>
        <w:jc w:val="both"/>
        <w:rPr>
          <w:rFonts w:cs="Arial"/>
          <w:lang w:val="es-CO"/>
        </w:rPr>
      </w:pPr>
      <w:r w:rsidRPr="005259D7">
        <w:rPr>
          <w:rFonts w:cs="Arial"/>
          <w:lang w:val="es-CO"/>
        </w:rPr>
        <w:t>Parques Nacionales Naturales de Colombia. (2022). Plan de Manejo Parque Nacional Natural Río Puré 2022-2027.</w:t>
      </w:r>
    </w:p>
    <w:p w14:paraId="5D10C41C" w14:textId="77777777" w:rsidR="004F3F2C" w:rsidRPr="005259D7" w:rsidRDefault="00780568" w:rsidP="00E66BCF">
      <w:pPr>
        <w:pStyle w:val="Listaconvietas"/>
        <w:jc w:val="both"/>
        <w:rPr>
          <w:rFonts w:cs="Arial"/>
          <w:lang w:val="es-CO"/>
        </w:rPr>
      </w:pPr>
      <w:r w:rsidRPr="005259D7">
        <w:rPr>
          <w:rFonts w:cs="Arial"/>
          <w:lang w:val="es-CO"/>
        </w:rPr>
        <w:t>Wildlife Conservation Society. (2024). Contexto de la minería ilegal de oro en la cuenca Putumayo-Içá.</w:t>
      </w:r>
    </w:p>
    <w:p w14:paraId="6740403C" w14:textId="77777777" w:rsidR="004F3F2C" w:rsidRPr="005259D7" w:rsidRDefault="00780568" w:rsidP="00E66BCF">
      <w:pPr>
        <w:pStyle w:val="Listaconvietas"/>
        <w:jc w:val="both"/>
        <w:rPr>
          <w:rFonts w:cs="Arial"/>
          <w:lang w:val="es-CO"/>
        </w:rPr>
      </w:pPr>
      <w:r w:rsidRPr="005259D7">
        <w:rPr>
          <w:rFonts w:cs="Arial"/>
          <w:lang w:val="es-CO"/>
        </w:rPr>
        <w:t>Procuraduría General de la Nación. (2024). Informe Nacional: Minería ilegal y contaminación por mercurio en Colombia.</w:t>
      </w:r>
    </w:p>
    <w:sectPr w:rsidR="004F3F2C" w:rsidRPr="005259D7" w:rsidSect="00034616">
      <w:headerReference w:type="default" r:id="rId37"/>
      <w:footerReference w:type="default" r:id="rId38"/>
      <w:pgSz w:w="12240" w:h="15840"/>
      <w:pgMar w:top="1247" w:right="1247" w:bottom="1134" w:left="136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EEFA69" w14:textId="77777777" w:rsidR="002A3729" w:rsidRDefault="002A3729">
      <w:pPr>
        <w:spacing w:after="0" w:line="240" w:lineRule="auto"/>
      </w:pPr>
      <w:r>
        <w:separator/>
      </w:r>
    </w:p>
  </w:endnote>
  <w:endnote w:type="continuationSeparator" w:id="0">
    <w:p w14:paraId="5D96AF59" w14:textId="77777777" w:rsidR="002A3729" w:rsidRDefault="002A37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86123" w14:textId="77777777" w:rsidR="004F3F2C" w:rsidRPr="00E66BCF" w:rsidRDefault="00780568">
    <w:pPr>
      <w:pStyle w:val="Piedepgina"/>
      <w:jc w:val="center"/>
      <w:rPr>
        <w:lang w:val="es-ES"/>
      </w:rPr>
    </w:pPr>
    <w:r w:rsidRPr="00E66BCF">
      <w:rPr>
        <w:sz w:val="16"/>
        <w:lang w:val="es-ES"/>
      </w:rPr>
      <w:t>Documento técnico institucional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57A2D9" w14:textId="77777777" w:rsidR="002A3729" w:rsidRDefault="002A3729">
      <w:pPr>
        <w:spacing w:after="0" w:line="240" w:lineRule="auto"/>
      </w:pPr>
      <w:r>
        <w:separator/>
      </w:r>
    </w:p>
  </w:footnote>
  <w:footnote w:type="continuationSeparator" w:id="0">
    <w:p w14:paraId="6FD52F6F" w14:textId="77777777" w:rsidR="002A3729" w:rsidRDefault="002A3729">
      <w:pPr>
        <w:spacing w:after="0" w:line="240" w:lineRule="auto"/>
      </w:pPr>
      <w:r>
        <w:continuationSeparator/>
      </w:r>
    </w:p>
  </w:footnote>
  <w:footnote w:id="1">
    <w:p w14:paraId="2D80A7BC" w14:textId="1335C61B" w:rsidR="00836862" w:rsidRPr="00836862" w:rsidRDefault="00836862" w:rsidP="00836862">
      <w:pPr>
        <w:pStyle w:val="Textonotapie"/>
        <w:rPr>
          <w:lang w:val="es-MX"/>
        </w:rPr>
      </w:pPr>
      <w:r>
        <w:rPr>
          <w:rStyle w:val="Refdenotaalpie"/>
        </w:rPr>
        <w:footnoteRef/>
      </w:r>
      <w:r w:rsidRPr="00836862">
        <w:rPr>
          <w:lang w:val="es-419"/>
        </w:rPr>
        <w:t xml:space="preserve"> </w:t>
      </w:r>
      <w:r>
        <w:rPr>
          <w:lang w:val="es-419"/>
        </w:rPr>
        <w:t xml:space="preserve">Gobernación de Amazonas. </w:t>
      </w:r>
      <w:r w:rsidRPr="00836862">
        <w:rPr>
          <w:lang w:val="es-419"/>
        </w:rPr>
        <w:t>Plan de Desarrollo Departamento del Amazonas “AMAZONAS PARA LA</w:t>
      </w:r>
      <w:r>
        <w:rPr>
          <w:lang w:val="es-419"/>
        </w:rPr>
        <w:t xml:space="preserve"> </w:t>
      </w:r>
      <w:r w:rsidRPr="00836862">
        <w:rPr>
          <w:lang w:val="es-419"/>
        </w:rPr>
        <w:t>VIDA 2024 – 2027</w:t>
      </w:r>
      <w:r>
        <w:rPr>
          <w:lang w:val="es-419"/>
        </w:rPr>
        <w:t>.  P.p.491.</w:t>
      </w:r>
      <w:r w:rsidR="00D063D1">
        <w:rPr>
          <w:lang w:val="es-419"/>
        </w:rPr>
        <w:t xml:space="preserve"> </w:t>
      </w:r>
    </w:p>
  </w:footnote>
  <w:footnote w:id="2">
    <w:p w14:paraId="621FE45C" w14:textId="08565C32" w:rsidR="007A5783" w:rsidRPr="007A5783" w:rsidRDefault="007A5783">
      <w:pPr>
        <w:pStyle w:val="Textonotapie"/>
        <w:rPr>
          <w:lang w:val="es-CO"/>
        </w:rPr>
      </w:pPr>
      <w:r>
        <w:rPr>
          <w:rStyle w:val="Refdenotaalpie"/>
        </w:rPr>
        <w:footnoteRef/>
      </w:r>
      <w:r w:rsidRPr="007A5783">
        <w:rPr>
          <w:lang w:val="es-CO"/>
        </w:rPr>
        <w:t xml:space="preserve"> </w:t>
      </w:r>
      <w:r w:rsidRPr="007A5783">
        <w:rPr>
          <w:sz w:val="18"/>
          <w:szCs w:val="18"/>
          <w:lang w:val="es-CO"/>
        </w:rPr>
        <w:t>Ibidem.</w:t>
      </w:r>
    </w:p>
  </w:footnote>
  <w:footnote w:id="3">
    <w:p w14:paraId="4CE95405" w14:textId="6388E87B" w:rsidR="005D3A65" w:rsidRPr="005D3A65" w:rsidRDefault="005D3A65" w:rsidP="00155B00">
      <w:pPr>
        <w:pStyle w:val="Textonotapie"/>
        <w:jc w:val="both"/>
        <w:rPr>
          <w:lang w:val="es-419"/>
        </w:rPr>
      </w:pPr>
      <w:r>
        <w:rPr>
          <w:rStyle w:val="Refdenotaalpie"/>
        </w:rPr>
        <w:footnoteRef/>
      </w:r>
      <w:r w:rsidRPr="005D3A65">
        <w:rPr>
          <w:lang w:val="es-419"/>
        </w:rPr>
        <w:t xml:space="preserve"> </w:t>
      </w:r>
      <w:r w:rsidRPr="00155B00">
        <w:rPr>
          <w:sz w:val="16"/>
          <w:szCs w:val="16"/>
          <w:lang w:val="es-419"/>
        </w:rPr>
        <w:t>Por su parte, la fundación GAIA realizó un estudio sobre Sistemas Alimentarios Indígenas</w:t>
      </w:r>
      <w:r w:rsidR="00155B00">
        <w:rPr>
          <w:sz w:val="16"/>
          <w:szCs w:val="16"/>
          <w:lang w:val="es-419"/>
        </w:rPr>
        <w:t xml:space="preserve"> </w:t>
      </w:r>
      <w:r w:rsidRPr="00155B00">
        <w:rPr>
          <w:sz w:val="16"/>
          <w:szCs w:val="16"/>
          <w:lang w:val="es-419"/>
        </w:rPr>
        <w:t>Amazónicos (SAIA) a la gente del Yuruparí encontrando que los SAIA deben ser considerados</w:t>
      </w:r>
      <w:r w:rsidR="00155B00">
        <w:rPr>
          <w:sz w:val="16"/>
          <w:szCs w:val="16"/>
          <w:lang w:val="es-419"/>
        </w:rPr>
        <w:t xml:space="preserve"> </w:t>
      </w:r>
      <w:r w:rsidRPr="00155B00">
        <w:rPr>
          <w:sz w:val="16"/>
          <w:szCs w:val="16"/>
          <w:lang w:val="es-419"/>
        </w:rPr>
        <w:t>Sistemas de Uso de la Biodiversidad en cuanto abarcan la integralidad de las interrelaciones</w:t>
      </w:r>
      <w:r w:rsidR="00155B00">
        <w:rPr>
          <w:sz w:val="16"/>
          <w:szCs w:val="16"/>
          <w:lang w:val="es-419"/>
        </w:rPr>
        <w:t xml:space="preserve"> </w:t>
      </w:r>
      <w:r w:rsidRPr="00155B00">
        <w:rPr>
          <w:sz w:val="16"/>
          <w:szCs w:val="16"/>
          <w:lang w:val="es-419"/>
        </w:rPr>
        <w:t>(ecosistémicas, sociales y de orden espiritual) que permiten el bienestar de la gente y su</w:t>
      </w:r>
      <w:r w:rsidR="00155B00">
        <w:rPr>
          <w:sz w:val="16"/>
          <w:szCs w:val="16"/>
          <w:lang w:val="es-419"/>
        </w:rPr>
        <w:t xml:space="preserve"> </w:t>
      </w:r>
      <w:r w:rsidRPr="00155B00">
        <w:rPr>
          <w:sz w:val="16"/>
          <w:szCs w:val="16"/>
          <w:lang w:val="es-419"/>
        </w:rPr>
        <w:t>entorno. Implican prácticas agroforestales y prácticas rituales actividades todas realizadas en</w:t>
      </w:r>
      <w:r w:rsidR="00155B00">
        <w:rPr>
          <w:sz w:val="16"/>
          <w:szCs w:val="16"/>
          <w:lang w:val="es-419"/>
        </w:rPr>
        <w:t xml:space="preserve"> </w:t>
      </w:r>
      <w:r w:rsidRPr="00155B00">
        <w:rPr>
          <w:sz w:val="16"/>
          <w:szCs w:val="16"/>
          <w:lang w:val="es-419"/>
        </w:rPr>
        <w:t xml:space="preserve">observancia al calendario ecológico con el fin de producir el alimento culturalmente consideradonutritivo.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6BCE9" w14:textId="77777777" w:rsidR="004F3F2C" w:rsidRPr="00E66BCF" w:rsidRDefault="00780568">
    <w:pPr>
      <w:pStyle w:val="Encabezado"/>
      <w:jc w:val="center"/>
      <w:rPr>
        <w:lang w:val="es-CO"/>
      </w:rPr>
    </w:pPr>
    <w:r w:rsidRPr="00E66BCF">
      <w:rPr>
        <w:sz w:val="16"/>
        <w:lang w:val="es-CO"/>
      </w:rPr>
      <w:t>Estudio de caso - Minería ilegal, biodiversidad y servicios ecosistémicos | Departamento del Amazonas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abstractNum w:abstractNumId="9" w15:restartNumberingAfterBreak="0">
    <w:nsid w:val="17E20120"/>
    <w:multiLevelType w:val="hybridMultilevel"/>
    <w:tmpl w:val="57B63AFC"/>
    <w:lvl w:ilvl="0" w:tplc="580A0017">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1CA64F7F"/>
    <w:multiLevelType w:val="hybridMultilevel"/>
    <w:tmpl w:val="CFF8DA92"/>
    <w:lvl w:ilvl="0" w:tplc="DC30CCAE">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741A62A0"/>
    <w:multiLevelType w:val="hybridMultilevel"/>
    <w:tmpl w:val="9BA8EDD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35467113">
    <w:abstractNumId w:val="8"/>
  </w:num>
  <w:num w:numId="2" w16cid:durableId="1890267579">
    <w:abstractNumId w:val="6"/>
  </w:num>
  <w:num w:numId="3" w16cid:durableId="1028531519">
    <w:abstractNumId w:val="5"/>
  </w:num>
  <w:num w:numId="4" w16cid:durableId="1325862627">
    <w:abstractNumId w:val="4"/>
  </w:num>
  <w:num w:numId="5" w16cid:durableId="1251619597">
    <w:abstractNumId w:val="7"/>
  </w:num>
  <w:num w:numId="6" w16cid:durableId="712577351">
    <w:abstractNumId w:val="3"/>
  </w:num>
  <w:num w:numId="7" w16cid:durableId="644822824">
    <w:abstractNumId w:val="2"/>
  </w:num>
  <w:num w:numId="8" w16cid:durableId="1889683506">
    <w:abstractNumId w:val="1"/>
  </w:num>
  <w:num w:numId="9" w16cid:durableId="1641379101">
    <w:abstractNumId w:val="0"/>
  </w:num>
  <w:num w:numId="10" w16cid:durableId="888538497">
    <w:abstractNumId w:val="11"/>
  </w:num>
  <w:num w:numId="11" w16cid:durableId="1446734320">
    <w:abstractNumId w:val="10"/>
  </w:num>
  <w:num w:numId="12" w16cid:durableId="11233044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2DF3"/>
    <w:rsid w:val="00017800"/>
    <w:rsid w:val="00034616"/>
    <w:rsid w:val="0006063C"/>
    <w:rsid w:val="00073846"/>
    <w:rsid w:val="00093AB7"/>
    <w:rsid w:val="000A5815"/>
    <w:rsid w:val="000C2265"/>
    <w:rsid w:val="000C3A1E"/>
    <w:rsid w:val="000D1113"/>
    <w:rsid w:val="000F6B8D"/>
    <w:rsid w:val="0015074B"/>
    <w:rsid w:val="00151421"/>
    <w:rsid w:val="00155B00"/>
    <w:rsid w:val="001656C3"/>
    <w:rsid w:val="00184ADD"/>
    <w:rsid w:val="001A4BBA"/>
    <w:rsid w:val="001B2795"/>
    <w:rsid w:val="001B2FC5"/>
    <w:rsid w:val="001C1CFA"/>
    <w:rsid w:val="001C661D"/>
    <w:rsid w:val="0024505A"/>
    <w:rsid w:val="002568AC"/>
    <w:rsid w:val="00260626"/>
    <w:rsid w:val="00267F80"/>
    <w:rsid w:val="00286EAB"/>
    <w:rsid w:val="00294729"/>
    <w:rsid w:val="0029639D"/>
    <w:rsid w:val="002A3729"/>
    <w:rsid w:val="002B5CE7"/>
    <w:rsid w:val="002E71E4"/>
    <w:rsid w:val="00326F90"/>
    <w:rsid w:val="00364164"/>
    <w:rsid w:val="00395DE1"/>
    <w:rsid w:val="003A0908"/>
    <w:rsid w:val="003E6B1B"/>
    <w:rsid w:val="003F7ED9"/>
    <w:rsid w:val="00404C9A"/>
    <w:rsid w:val="0044109D"/>
    <w:rsid w:val="00454AF4"/>
    <w:rsid w:val="00457B9D"/>
    <w:rsid w:val="0046114E"/>
    <w:rsid w:val="00490BC5"/>
    <w:rsid w:val="004956E4"/>
    <w:rsid w:val="004A7234"/>
    <w:rsid w:val="004F3F2C"/>
    <w:rsid w:val="005259D7"/>
    <w:rsid w:val="0053359C"/>
    <w:rsid w:val="0056651F"/>
    <w:rsid w:val="00576411"/>
    <w:rsid w:val="005A543B"/>
    <w:rsid w:val="005D2B53"/>
    <w:rsid w:val="005D3A65"/>
    <w:rsid w:val="00602D39"/>
    <w:rsid w:val="00644786"/>
    <w:rsid w:val="00690C11"/>
    <w:rsid w:val="006C3FA1"/>
    <w:rsid w:val="00706B54"/>
    <w:rsid w:val="00707F83"/>
    <w:rsid w:val="0071512F"/>
    <w:rsid w:val="00740025"/>
    <w:rsid w:val="007522A6"/>
    <w:rsid w:val="0075284A"/>
    <w:rsid w:val="00780568"/>
    <w:rsid w:val="00780D80"/>
    <w:rsid w:val="007A5783"/>
    <w:rsid w:val="007B40AF"/>
    <w:rsid w:val="007F0095"/>
    <w:rsid w:val="00836862"/>
    <w:rsid w:val="008401A1"/>
    <w:rsid w:val="00872499"/>
    <w:rsid w:val="008A66A7"/>
    <w:rsid w:val="00906C05"/>
    <w:rsid w:val="00953CE8"/>
    <w:rsid w:val="00967C0D"/>
    <w:rsid w:val="0098597B"/>
    <w:rsid w:val="00987610"/>
    <w:rsid w:val="009C5116"/>
    <w:rsid w:val="00A03A38"/>
    <w:rsid w:val="00A16479"/>
    <w:rsid w:val="00A347FE"/>
    <w:rsid w:val="00A447E9"/>
    <w:rsid w:val="00AA1D8D"/>
    <w:rsid w:val="00AC464A"/>
    <w:rsid w:val="00B24B40"/>
    <w:rsid w:val="00B47730"/>
    <w:rsid w:val="00BA3A63"/>
    <w:rsid w:val="00BD239C"/>
    <w:rsid w:val="00BE5F6D"/>
    <w:rsid w:val="00C32349"/>
    <w:rsid w:val="00C74CF0"/>
    <w:rsid w:val="00C85C76"/>
    <w:rsid w:val="00CB0664"/>
    <w:rsid w:val="00CD0186"/>
    <w:rsid w:val="00CE4311"/>
    <w:rsid w:val="00CF666A"/>
    <w:rsid w:val="00D04D38"/>
    <w:rsid w:val="00D063D1"/>
    <w:rsid w:val="00D108C7"/>
    <w:rsid w:val="00D13F06"/>
    <w:rsid w:val="00D44631"/>
    <w:rsid w:val="00D65ABA"/>
    <w:rsid w:val="00E076F4"/>
    <w:rsid w:val="00E161E7"/>
    <w:rsid w:val="00E20C73"/>
    <w:rsid w:val="00E52305"/>
    <w:rsid w:val="00E5786A"/>
    <w:rsid w:val="00E66BCF"/>
    <w:rsid w:val="00E95E1B"/>
    <w:rsid w:val="00EA1F0E"/>
    <w:rsid w:val="00EC14E5"/>
    <w:rsid w:val="00ED2BE9"/>
    <w:rsid w:val="00EE1ADA"/>
    <w:rsid w:val="00F14C3D"/>
    <w:rsid w:val="00F16AF5"/>
    <w:rsid w:val="00F53BAE"/>
    <w:rsid w:val="00F82F46"/>
    <w:rsid w:val="00FC693F"/>
    <w:rsid w:val="00FD1E7A"/>
    <w:rsid w:val="00FD3D21"/>
    <w:rsid w:val="00FE0D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ECFDA90"/>
  <w14:defaultImageDpi w14:val="300"/>
  <w15:docId w15:val="{9FA1F4B3-889C-284A-A0A7-CF48EC376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Arial" w:hAnsi="Arial"/>
      <w:sz w:val="20"/>
    </w:rPr>
  </w:style>
  <w:style w:type="paragraph" w:styleId="Ttulo1">
    <w:name w:val="heading 1"/>
    <w:basedOn w:val="Normal"/>
    <w:next w:val="Normal"/>
    <w:link w:val="Ttulo1Car"/>
    <w:uiPriority w:val="9"/>
    <w:qFormat/>
    <w:rsid w:val="00FC693F"/>
    <w:pPr>
      <w:keepNext/>
      <w:keepLines/>
      <w:spacing w:before="480" w:after="0"/>
      <w:outlineLvl w:val="0"/>
    </w:pPr>
    <w:rPr>
      <w:rFonts w:asciiTheme="majorHAnsi" w:eastAsiaTheme="majorEastAsia" w:hAnsiTheme="majorHAnsi" w:cstheme="majorBidi"/>
      <w:b/>
      <w:bCs/>
      <w:color w:val="1F4E3D"/>
      <w:sz w:val="28"/>
      <w:szCs w:val="28"/>
    </w:rPr>
  </w:style>
  <w:style w:type="paragraph" w:styleId="Ttulo2">
    <w:name w:val="heading 2"/>
    <w:basedOn w:val="Normal"/>
    <w:next w:val="Normal"/>
    <w:link w:val="Ttulo2Car"/>
    <w:uiPriority w:val="9"/>
    <w:unhideWhenUsed/>
    <w:qFormat/>
    <w:rsid w:val="00FC693F"/>
    <w:pPr>
      <w:keepNext/>
      <w:keepLines/>
      <w:spacing w:before="200" w:after="0"/>
      <w:outlineLvl w:val="1"/>
    </w:pPr>
    <w:rPr>
      <w:rFonts w:asciiTheme="majorHAnsi" w:eastAsiaTheme="majorEastAsia" w:hAnsiTheme="majorHAnsi" w:cstheme="majorBidi"/>
      <w:b/>
      <w:bCs/>
      <w:color w:val="2F6B4F"/>
      <w:sz w:val="24"/>
      <w:szCs w:val="26"/>
    </w:rPr>
  </w:style>
  <w:style w:type="paragraph" w:styleId="Ttulo3">
    <w:name w:val="heading 3"/>
    <w:basedOn w:val="Normal"/>
    <w:next w:val="Normal"/>
    <w:link w:val="Ttulo3Car"/>
    <w:uiPriority w:val="9"/>
    <w:unhideWhenUsed/>
    <w:qFormat/>
    <w:rsid w:val="00ED2BE9"/>
    <w:pPr>
      <w:keepNext/>
      <w:keepLines/>
      <w:spacing w:before="200" w:after="0"/>
      <w:outlineLvl w:val="2"/>
    </w:pPr>
    <w:rPr>
      <w:rFonts w:asciiTheme="majorHAnsi" w:eastAsiaTheme="majorEastAsia" w:hAnsiTheme="majorHAnsi" w:cstheme="majorBidi"/>
      <w:b/>
      <w:bCs/>
      <w:color w:val="0D0D0D" w:themeColor="text1" w:themeTint="F2"/>
      <w:sz w:val="22"/>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ED2BE9"/>
    <w:rPr>
      <w:rFonts w:asciiTheme="majorHAnsi" w:eastAsiaTheme="majorEastAsia" w:hAnsiTheme="majorHAnsi" w:cstheme="majorBidi"/>
      <w:b/>
      <w:bCs/>
      <w:color w:val="0D0D0D" w:themeColor="text1" w:themeTint="F2"/>
    </w:rPr>
  </w:style>
  <w:style w:type="paragraph" w:styleId="Ttulo">
    <w:name w:val="Title"/>
    <w:basedOn w:val="Normal"/>
    <w:next w:val="Normal"/>
    <w:link w:val="TtuloC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b/>
      <w:color w:val="1F4E3D"/>
      <w:spacing w:val="5"/>
      <w:kern w:val="28"/>
      <w:sz w:val="36"/>
      <w:szCs w:val="52"/>
    </w:rPr>
  </w:style>
  <w:style w:type="character" w:customStyle="1" w:styleId="TtuloCar">
    <w:name w:val="Título Car"/>
    <w:basedOn w:val="Fuentedeprrafopredeter"/>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Textoennegrita">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TDC">
    <w:name w:val="TOC Heading"/>
    <w:basedOn w:val="Ttulo1"/>
    <w:next w:val="Normal"/>
    <w:uiPriority w:val="39"/>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NormalWeb">
    <w:name w:val="Normal (Web)"/>
    <w:basedOn w:val="Normal"/>
    <w:uiPriority w:val="99"/>
    <w:semiHidden/>
    <w:unhideWhenUsed/>
    <w:rsid w:val="00602D39"/>
    <w:pPr>
      <w:spacing w:before="100" w:beforeAutospacing="1" w:after="100" w:afterAutospacing="1" w:line="240" w:lineRule="auto"/>
    </w:pPr>
    <w:rPr>
      <w:rFonts w:ascii="Times New Roman" w:eastAsia="Times New Roman" w:hAnsi="Times New Roman" w:cs="Times New Roman"/>
      <w:sz w:val="24"/>
      <w:szCs w:val="24"/>
      <w:lang w:val="es-CO" w:eastAsia="es-CO"/>
    </w:rPr>
  </w:style>
  <w:style w:type="paragraph" w:styleId="Textonotapie">
    <w:name w:val="footnote text"/>
    <w:basedOn w:val="Normal"/>
    <w:link w:val="TextonotapieCar"/>
    <w:uiPriority w:val="99"/>
    <w:semiHidden/>
    <w:unhideWhenUsed/>
    <w:rsid w:val="00836862"/>
    <w:pPr>
      <w:spacing w:after="0" w:line="240" w:lineRule="auto"/>
    </w:pPr>
    <w:rPr>
      <w:szCs w:val="20"/>
    </w:rPr>
  </w:style>
  <w:style w:type="character" w:customStyle="1" w:styleId="TextonotapieCar">
    <w:name w:val="Texto nota pie Car"/>
    <w:basedOn w:val="Fuentedeprrafopredeter"/>
    <w:link w:val="Textonotapie"/>
    <w:uiPriority w:val="99"/>
    <w:semiHidden/>
    <w:rsid w:val="00836862"/>
    <w:rPr>
      <w:rFonts w:ascii="Arial" w:hAnsi="Arial"/>
      <w:sz w:val="20"/>
      <w:szCs w:val="20"/>
    </w:rPr>
  </w:style>
  <w:style w:type="character" w:styleId="Refdenotaalpie">
    <w:name w:val="footnote reference"/>
    <w:basedOn w:val="Fuentedeprrafopredeter"/>
    <w:uiPriority w:val="99"/>
    <w:semiHidden/>
    <w:unhideWhenUsed/>
    <w:rsid w:val="00836862"/>
    <w:rPr>
      <w:vertAlign w:val="superscript"/>
    </w:rPr>
  </w:style>
  <w:style w:type="paragraph" w:styleId="TDC2">
    <w:name w:val="toc 2"/>
    <w:basedOn w:val="Normal"/>
    <w:next w:val="Normal"/>
    <w:autoRedefine/>
    <w:uiPriority w:val="39"/>
    <w:unhideWhenUsed/>
    <w:rsid w:val="0044109D"/>
    <w:pPr>
      <w:spacing w:after="100" w:line="259" w:lineRule="auto"/>
      <w:ind w:left="220"/>
    </w:pPr>
    <w:rPr>
      <w:rFonts w:asciiTheme="minorHAnsi" w:hAnsiTheme="minorHAnsi" w:cs="Times New Roman"/>
      <w:sz w:val="22"/>
      <w:lang w:val="es-419" w:eastAsia="es-419"/>
    </w:rPr>
  </w:style>
  <w:style w:type="paragraph" w:styleId="TDC1">
    <w:name w:val="toc 1"/>
    <w:basedOn w:val="Normal"/>
    <w:next w:val="Normal"/>
    <w:autoRedefine/>
    <w:uiPriority w:val="39"/>
    <w:unhideWhenUsed/>
    <w:rsid w:val="0044109D"/>
    <w:pPr>
      <w:spacing w:after="100" w:line="259" w:lineRule="auto"/>
    </w:pPr>
    <w:rPr>
      <w:rFonts w:asciiTheme="minorHAnsi" w:hAnsiTheme="minorHAnsi" w:cs="Times New Roman"/>
      <w:sz w:val="22"/>
      <w:lang w:val="es-419" w:eastAsia="es-419"/>
    </w:rPr>
  </w:style>
  <w:style w:type="paragraph" w:styleId="TDC3">
    <w:name w:val="toc 3"/>
    <w:basedOn w:val="Normal"/>
    <w:next w:val="Normal"/>
    <w:autoRedefine/>
    <w:uiPriority w:val="39"/>
    <w:unhideWhenUsed/>
    <w:rsid w:val="0044109D"/>
    <w:pPr>
      <w:spacing w:after="100" w:line="259" w:lineRule="auto"/>
      <w:ind w:left="440"/>
    </w:pPr>
    <w:rPr>
      <w:rFonts w:asciiTheme="minorHAnsi" w:hAnsiTheme="minorHAnsi" w:cs="Times New Roman"/>
      <w:sz w:val="22"/>
      <w:lang w:val="es-419" w:eastAsia="es-419"/>
    </w:rPr>
  </w:style>
  <w:style w:type="character" w:styleId="Hipervnculo">
    <w:name w:val="Hyperlink"/>
    <w:basedOn w:val="Fuentedeprrafopredeter"/>
    <w:uiPriority w:val="99"/>
    <w:unhideWhenUsed/>
    <w:rsid w:val="0044109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68309399">
      <w:bodyDiv w:val="1"/>
      <w:marLeft w:val="0"/>
      <w:marRight w:val="0"/>
      <w:marTop w:val="0"/>
      <w:marBottom w:val="0"/>
      <w:divBdr>
        <w:top w:val="none" w:sz="0" w:space="0" w:color="auto"/>
        <w:left w:val="none" w:sz="0" w:space="0" w:color="auto"/>
        <w:bottom w:val="none" w:sz="0" w:space="0" w:color="auto"/>
        <w:right w:val="none" w:sz="0" w:space="0" w:color="auto"/>
      </w:divBdr>
    </w:div>
    <w:div w:id="203962079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1EBCBA06-993D-4A93-AF2E-56A3CAC2209E}">
  <ds:schemaRefs>
    <ds:schemaRef ds:uri="http://schemas.microsoft.com/sharepoint/v3/contenttype/forms"/>
  </ds:schemaRefs>
</ds:datastoreItem>
</file>

<file path=customXml/itemProps2.xml><?xml version="1.0" encoding="utf-8"?>
<ds:datastoreItem xmlns:ds="http://schemas.openxmlformats.org/officeDocument/2006/customXml" ds:itemID="{BBC067AB-4D25-41F1-B1F9-A45B59BD38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customXml/itemProps4.xml><?xml version="1.0" encoding="utf-8"?>
<ds:datastoreItem xmlns:ds="http://schemas.openxmlformats.org/officeDocument/2006/customXml" ds:itemID="{927550DF-5BE6-4275-A908-9C10F436787C}">
  <ds:schemaRefs>
    <ds:schemaRef ds:uri="http://schemas.microsoft.com/office/2006/metadata/properties"/>
    <ds:schemaRef ds:uri="http://schemas.microsoft.com/office/infopath/2007/PartnerControls"/>
    <ds:schemaRef ds:uri="fd0eb54b-ed74-4015-9471-3cb1cdbbf6c9"/>
    <ds:schemaRef ds:uri="3b49c8c8-e26a-41ee-aa49-e613427f3cfc"/>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22</Pages>
  <Words>6844</Words>
  <Characters>37643</Characters>
  <Application>Microsoft Office Word</Application>
  <DocSecurity>0</DocSecurity>
  <Lines>313</Lines>
  <Paragraphs>88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44399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ASUS</cp:lastModifiedBy>
  <cp:revision>21</cp:revision>
  <dcterms:created xsi:type="dcterms:W3CDTF">2026-07-11T01:42:00Z</dcterms:created>
  <dcterms:modified xsi:type="dcterms:W3CDTF">2026-07-21T08:52:00Z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